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Commercial Agency Agreement (England &amp; Wales)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England &amp; Wales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Commercial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England &amp; Wales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[PRINCIPAL NAME]</w:t>
      </w:r>
      <w:r>
        <w:rPr>
          <w:color w:val="71717A"/>
          <w:sz w:val="22"/>
          <w:szCs w:val="22"/>
        </w:rPr>
        <w:t xml:space="preserve"> of [Principal registered address]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"Principal")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[AGENT NAME]</w:t>
      </w:r>
      <w:r>
        <w:rPr>
          <w:color w:val="71717A"/>
          <w:sz w:val="22"/>
          <w:szCs w:val="22"/>
        </w:rPr>
        <w:t xml:space="preserve"> of [Agent registered address]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"Agent")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Principal wishes to appoint the Agent to negotiate and, where authorised, conclude contracts for the sale of the Principal's products and/or services.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Agent is willing to act as commercial agent on the terms below.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Agreement is governed by the Commercial Agents (Council Directive) Regulations 1993 (the "Regulations") and the law of England and Wales.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APPOINTMENT AND TERRITORY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Principal appoints the Agent as its [exclusive / non-exclusive] commercial agent in the territory described in Schedule 1 (the "Territory") for the products and services listed in Schedule 2.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 Agent shall use its best endeavours to promote and solicit orders for the Principal's products and services in the Territory.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The Agent shall not, without the Principal's prior written consent, act as agent or distribute competing products within the Territory.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AGENT'S DUTIES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Agent shall comply with reasonable instructions given by the Principal from time to time.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The Agent shall promptly transmit to the Principal all orders received in the Territory and shall report market conditions, competitive activity, and customer feedback.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The Agent has no authority to make representations or warranties on behalf of the Principal or to bind the Principal to any contract without express authorisation.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PRINCIPAL'S DUTIES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The Principal shall provide the Agent with all necessary documentation and information about its products and services.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The Principal shall notify the Agent within a reasonable period when it anticipates that the volume of business will be significantly lower than expected.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3.3</w:t>
      </w:r>
      <w:r>
        <w:rPr>
          <w:sz w:val="22"/>
          <w:szCs w:val="22"/>
        </w:rPr>
        <w:t xml:space="preserve">  The Principal shall inform the Agent within a reasonable time if it accepts, refuses, or does not execute a transaction procured by the Agent.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COMMISSION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The Agent shall be entitled to commission at the rate set out in Schedule 1 on all transactions concluded during the term that result from the Agent's efforts or, where exclusive, that are concluded with customers in the Territory.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Commission shall be earned when the Principal has executed the transaction or should have executed it under its agreement with the customer.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4.3</w:t>
      </w:r>
      <w:r>
        <w:rPr>
          <w:sz w:val="22"/>
          <w:szCs w:val="22"/>
        </w:rPr>
        <w:t xml:space="preserve">  The Principal shall provide the Agent with a statement of commission due within the period stated in Schedule 1 and shall pay commission within 30 days of such statement.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TERM AND TERMINATION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This Agreement commences on the Start Date and continues for the Initial Term, then renews automatically unless terminated on [NOTICE PERIOD] written notice.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5.2</w:t>
      </w:r>
      <w:r>
        <w:rPr>
          <w:sz w:val="22"/>
          <w:szCs w:val="22"/>
        </w:rPr>
        <w:t xml:space="preserve">  Either party may terminate immediately for material breach, insolvency, or pursuant to the Regulations.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5.3</w:t>
      </w:r>
      <w:r>
        <w:rPr>
          <w:sz w:val="22"/>
          <w:szCs w:val="22"/>
        </w:rPr>
        <w:t xml:space="preserve">  On termination, the Agent shall be entitled to compensation or an indemnity (at the Principal's election) pursuant to regulations 17–18 of the Regulations. This right cannot be excluded.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POST-TERM RESTRICTIONS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Following termination, the Agent shall not solicit the Principal's customers in the Territory for competing products for a period of [RESTRICTION PERIOD] (not exceeding two years under the Regulations).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7.1</w:t>
      </w:r>
      <w:r>
        <w:rPr>
          <w:sz w:val="22"/>
          <w:szCs w:val="22"/>
        </w:rPr>
        <w:t xml:space="preserve">  This Agreement constitutes the entire agreement between the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7.2</w:t>
      </w:r>
      <w:r>
        <w:rPr>
          <w:sz w:val="22"/>
          <w:szCs w:val="22"/>
        </w:rPr>
        <w:t xml:space="preserve">  Amendments must be in writing and signed by both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7.3</w:t>
      </w:r>
      <w:r>
        <w:rPr>
          <w:sz w:val="22"/>
          <w:szCs w:val="22"/>
        </w:rPr>
        <w:t xml:space="preserve">  This Agreement is governed by the law of England and Wales and the Commercial Agents (Council Directive) Regulations 1993. Each party submits to the exclusive jurisdiction of the English courts.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Principal: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Agent: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Agency Agreement (England &amp; Wales)</dc:title>
  <dc:creator>Pactora</dc:creator>
  <dc:description>A commercial agency agreement governed by English law and the Commercial Agents (Council Directive) Regulations 1993. Covers appointment, territory, commission, principal's duties, termination compensation, and post-term restrictions.</dc:description>
  <cp:lastModifiedBy>Un-named</cp:lastModifiedBy>
  <cp:revision>1</cp:revision>
  <dcterms:created xsi:type="dcterms:W3CDTF">2026-09-16T16:09:54.809Z</dcterms:created>
  <dcterms:modified xsi:type="dcterms:W3CDTF">2026-09-16T16:09:54.809Z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