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b/>
          <w:bCs/>
          <w:sz w:val="52"/>
          <w:szCs w:val="52"/>
        </w:rPr>
        <w:t xml:space="preserve">Handelsvertretervertrag (Germany)</w:t>
      </w:r>
    </w:p>
    <w:p>
      <w:pPr>
        <w:spacing w:after="80"/>
        <w:jc w:val="center"/>
      </w:pPr>
      <w:r>
        <w:rPr>
          <w:i/>
          <w:iCs/>
          <w:color w:val="71717A"/>
          <w:sz w:val="20"/>
          <w:szCs w:val="20"/>
        </w:rPr>
        <w:t xml:space="preserve">Germany</w:t>
      </w:r>
      <w:r>
        <w:rPr>
          <w:color w:val="A1A1AA"/>
          <w:sz w:val="20"/>
          <w:szCs w:val="20"/>
        </w:rPr>
        <w:t xml:space="preserve">   ·   </w:t>
      </w:r>
      <w:r>
        <w:rPr>
          <w:i/>
          <w:iCs/>
          <w:color w:val="71717A"/>
          <w:sz w:val="20"/>
          <w:szCs w:val="20"/>
        </w:rPr>
        <w:t xml:space="preserve">Commercial</w:t>
      </w:r>
    </w:p>
    <w:p>
      <w:pPr>
        <w:spacing w:after="400"/>
        <w:jc w:val="center"/>
      </w:pPr>
      <w:r>
        <w:rPr>
          <w:color w:val="A1A1AA"/>
          <w:sz w:val="20"/>
          <w:szCs w:val="20"/>
        </w:rPr>
        <w:t xml:space="preserve">Dated: [DATE]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pBdr>
          <w:left w:val="single" w:color="7C3AED" w:sz="20"/>
        </w:pBdr>
        <w:spacing w:after="80" w:before="200"/>
        <w:ind w:left="240"/>
      </w:pPr>
      <w:r>
        <w:rPr>
          <w:b/>
          <w:bCs/>
          <w:caps/>
          <w:color w:val="7C3AED"/>
          <w:sz w:val="16"/>
          <w:szCs w:val="16"/>
        </w:rPr>
        <w:t xml:space="preserve">NOT LEGAL ADVICE — REVIEW WITH A SOLICITOR BEFORE USE</w:t>
      </w:r>
    </w:p>
    <w:p>
      <w:pPr>
        <w:pBdr>
          <w:left w:val="single" w:color="7C3AED" w:sz="20"/>
        </w:pBdr>
        <w:spacing w:after="400"/>
        <w:ind w:left="240"/>
      </w:pPr>
      <w:r>
        <w:rPr>
          <w:i/>
          <w:iCs/>
          <w:color w:val="52525B"/>
          <w:sz w:val="18"/>
          <w:szCs w:val="18"/>
        </w:rPr>
        <w:t xml:space="preserve">This template is a general starting point for Germany governed contracts. It is not legal advice, does not create a lawyer-client relationship, and must be tailored to your specific transaction before use. Pactora accepts no liability for use or reliance on this template.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Parties</w:t>
      </w:r>
    </w:p>
    <w:p>
      <w:pPr>
        <w:spacing w:after="200"/>
      </w:pPr>
      <w:r>
        <w:rPr>
          <w:sz w:val="22"/>
          <w:szCs w:val="22"/>
        </w:rPr>
        <w:t xml:space="preserve">This agreement is made between: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[UNTERNEHMER NAME]</w:t>
      </w:r>
      <w:r>
        <w:rPr>
          <w:color w:val="71717A"/>
          <w:sz w:val="22"/>
          <w:szCs w:val="22"/>
        </w:rPr>
        <w:t xml:space="preserve"> of [Adresse des Unternehmers, Germany]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"Unternehmer")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[HANDELSVERTRETER NAME]</w:t>
      </w:r>
      <w:r>
        <w:rPr>
          <w:color w:val="71717A"/>
          <w:sz w:val="22"/>
          <w:szCs w:val="22"/>
        </w:rPr>
        <w:t xml:space="preserve"> of [Adresse des Handelsvertreters, Germany]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"Handelsvertreter")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Background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Unternehmer wishes to appoint the Handelsvertreter to promote and negotiate contracts for the Unternehmer's products and services.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Handelsvertreter is an independent commercial agent within the meaning of HGB § 84.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This Agreement is governed by German law, in particular HGB §§ 84–92c.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Operative clauses</w:t>
      </w:r>
    </w:p>
    <w:p>
      <w:pPr>
        <w:spacing w:after="400" w:before="200"/>
      </w:pPr>
      <w:r>
        <w:rPr>
          <w:b/>
          <w:bCs/>
          <w:sz w:val="22"/>
          <w:szCs w:val="22"/>
          <w:u w:val="single"/>
        </w:rPr>
        <w:t xml:space="preserve">IT IS AGREED as follows: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  APPOINTMENT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1.1</w:t>
      </w:r>
      <w:r>
        <w:rPr>
          <w:sz w:val="22"/>
          <w:szCs w:val="22"/>
        </w:rPr>
        <w:t xml:space="preserve">  The Unternehmer appoints the Handelsvertreter as its [exclusive / non-exclusive] commercial agent for the territory set out in Schedule 1 for the products and services listed in Schedule 2.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1.2</w:t>
      </w:r>
      <w:r>
        <w:rPr>
          <w:sz w:val="22"/>
          <w:szCs w:val="22"/>
        </w:rPr>
        <w:t xml:space="preserve">  The Handelsvertreter shall use best efforts to promote and solicit orders for the Unternehmer's products and services.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1.3</w:t>
      </w:r>
      <w:r>
        <w:rPr>
          <w:sz w:val="22"/>
          <w:szCs w:val="22"/>
        </w:rPr>
        <w:t xml:space="preserve">  The Handelsvertreter is an independent contractor (selbständiger Gewerbetreibender) and not an employee of the Unternehmer.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2.</w:t>
      </w:r>
      <w:r>
        <w:rPr>
          <w:b/>
          <w:bCs/>
          <w:sz w:val="24"/>
          <w:szCs w:val="24"/>
        </w:rPr>
        <w:t xml:space="preserve">  COMMISSION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2.1</w:t>
      </w:r>
      <w:r>
        <w:rPr>
          <w:sz w:val="22"/>
          <w:szCs w:val="22"/>
        </w:rPr>
        <w:t xml:space="preserve">  The Handelsvertreter shall earn commission at the rate set out in Schedule 1 on all transactions concluded during the term that result from the Handelsvertreter's efforts pursuant to HGB § 87.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2.2</w:t>
      </w:r>
      <w:r>
        <w:rPr>
          <w:sz w:val="22"/>
          <w:szCs w:val="22"/>
        </w:rPr>
        <w:t xml:space="preserve">  Commission is earned when the Unternehmer executes or should have executed the transaction with the customer.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2.3</w:t>
      </w:r>
      <w:r>
        <w:rPr>
          <w:sz w:val="22"/>
          <w:szCs w:val="22"/>
        </w:rPr>
        <w:t xml:space="preserve">  The Unternehmer shall provide monthly commission statements and pay commission within 30 days.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3.</w:t>
      </w:r>
      <w:r>
        <w:rPr>
          <w:b/>
          <w:bCs/>
          <w:sz w:val="24"/>
          <w:szCs w:val="24"/>
        </w:rPr>
        <w:t xml:space="preserve">  TERM AND TERMINATION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3.1</w:t>
      </w:r>
      <w:r>
        <w:rPr>
          <w:sz w:val="22"/>
          <w:szCs w:val="22"/>
        </w:rPr>
        <w:t xml:space="preserve">  This Agreement continues for the Initial Term and renews automatically unless terminated on the statutory notice period under HGB § 89 (one month in the first year, two months in the second, three months thereafter, up to six months after five years).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3.2</w:t>
      </w:r>
      <w:r>
        <w:rPr>
          <w:sz w:val="22"/>
          <w:szCs w:val="22"/>
        </w:rPr>
        <w:t xml:space="preserve">  Either party may terminate immediately (fristlose Kündigung) for good cause (wichtiger Grund) under HGB § 89a.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3.3</w:t>
      </w:r>
      <w:r>
        <w:rPr>
          <w:sz w:val="22"/>
          <w:szCs w:val="22"/>
        </w:rPr>
        <w:t xml:space="preserve">  On termination, the Handelsvertreter shall be entitled to an Ausgleichsanspruch (equitable compensation) pursuant to HGB § 89b. This right cannot be contractually excluded in advance.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4.</w:t>
      </w:r>
      <w:r>
        <w:rPr>
          <w:b/>
          <w:bCs/>
          <w:sz w:val="24"/>
          <w:szCs w:val="24"/>
        </w:rPr>
        <w:t xml:space="preserve">  GENERAL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4.1</w:t>
      </w:r>
      <w:r>
        <w:rPr>
          <w:sz w:val="22"/>
          <w:szCs w:val="22"/>
        </w:rPr>
        <w:t xml:space="preserve">  This Agreement is governed by German law (HGB §§ 84–92c). The parties submit to the exclusive jurisdiction of the courts of [CITY].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Schedule 1 — Services and Commercial Terms</w:t>
      </w:r>
    </w:p>
    <w:p>
      <w:pPr>
        <w:spacing w:after="240"/>
      </w:pPr>
      <w:r>
        <w:rPr>
          <w:i/>
          <w:iCs/>
          <w:color w:val="A1A1AA"/>
          <w:sz w:val="22"/>
          <w:szCs w:val="22"/>
        </w:rPr>
        <w:t xml:space="preserve">[Complete the following fields before signing]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Services / scope of work: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Deliverables: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Fees: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Payment schedule: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Start date: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Notice period: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Executed as an agreement</w:t>
      </w:r>
    </w:p>
    <w:p>
      <w:pPr>
        <w:spacing w:after="200"/>
      </w:pPr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Unternehmer: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  <w:tc>
          <w:tcPr>
            <w:tcW w:type="pct" w:w="4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Handelsvertreter: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</w:tr>
    </w:tbl>
    <w:p>
      <w:pPr>
        <w:spacing w:after="600"/>
      </w:pPr>
      <w:r>
        <w:t xml:space="preserve"/>
      </w:r>
    </w:p>
    <w:p>
      <w:pPr>
        <w:jc w:val="center"/>
      </w:pPr>
      <w:r>
        <w:rPr>
          <w:i/>
          <w:iCs/>
          <w:color w:val="A1A1AA"/>
          <w:sz w:val="16"/>
          <w:szCs w:val="16"/>
        </w:rPr>
        <w:t xml:space="preserve">Generated by Pactora  ·  pactora.co  ·  16 September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Handelsvertretervertrag (Germany)</dc:title>
  <dc:creator>Pactora</dc:creator>
  <dc:description>A commercial agency agreement (Handelsvertretervertrag) governed by German law (HGB §§ 84–92c). Covers appointment, territory, commission, Handelsvertreter duties, and the mandatory Ausgleichsanspruch (compensation claim) on termination under HGB § 89b.</dc:description>
  <cp:lastModifiedBy>Un-named</cp:lastModifiedBy>
  <cp:revision>1</cp:revision>
  <dcterms:created xsi:type="dcterms:W3CDTF">2026-09-16T16:10:11.563Z</dcterms:created>
  <dcterms:modified xsi:type="dcterms:W3CDTF">2026-09-16T16:10:11.563Z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