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IP Rights Agreement (Germany)</w:t>
      </w:r>
    </w:p>
    <w:p>
      <w:pPr>
        <w:spacing w:after="80"/>
        <w:jc w:val="center"/>
      </w:pPr>
      <w:r>
        <w:rPr>
          <w:i/>
          <w:iCs/>
          <w:color w:val="71717A"/>
          <w:sz w:val="20"/>
          <w:szCs w:val="20"/>
        </w:rPr>
        <w:t xml:space="preserve">Germany</w:t>
      </w:r>
      <w:r>
        <w:rPr>
          <w:color w:val="A1A1AA"/>
          <w:sz w:val="20"/>
          <w:szCs w:val="20"/>
        </w:rPr>
        <w:t xml:space="preserve">   ·   </w:t>
      </w:r>
      <w:r>
        <w:rPr>
          <w:i/>
          <w:iCs/>
          <w:color w:val="71717A"/>
          <w:sz w:val="20"/>
          <w:szCs w:val="20"/>
        </w:rPr>
        <w:t xml:space="preserve">Intellectual Property</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Germany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[ASSIGNOR NAME]</w:t>
      </w:r>
      <w:r>
        <w:rPr>
          <w:color w:val="71717A"/>
          <w:sz w:val="22"/>
          <w:szCs w:val="22"/>
        </w:rPr>
        <w:t xml:space="preserve"> of [Assignor address, Germany]</w:t>
      </w:r>
    </w:p>
    <w:p>
      <w:pPr>
        <w:spacing w:after="200"/>
        <w:ind w:left="360"/>
      </w:pPr>
      <w:r>
        <w:rPr>
          <w:i/>
          <w:iCs/>
          <w:color w:val="52525B"/>
          <w:sz w:val="22"/>
          <w:szCs w:val="22"/>
        </w:rPr>
        <w:t xml:space="preserve">(the "Assignor")</w:t>
      </w:r>
    </w:p>
    <w:p>
      <w:pPr>
        <w:spacing w:after="60"/>
        <w:ind w:left="360"/>
      </w:pPr>
      <w:r>
        <w:rPr>
          <w:b/>
          <w:bCs/>
          <w:sz w:val="22"/>
          <w:szCs w:val="22"/>
        </w:rPr>
        <w:t xml:space="preserve">[ASSIGNEE NAME]</w:t>
      </w:r>
      <w:r>
        <w:rPr>
          <w:color w:val="71717A"/>
          <w:sz w:val="22"/>
          <w:szCs w:val="22"/>
        </w:rPr>
        <w:t xml:space="preserve"> of [Assignee address, Germany]</w:t>
      </w:r>
    </w:p>
    <w:p>
      <w:pPr>
        <w:spacing w:after="200"/>
        <w:ind w:left="360"/>
      </w:pPr>
      <w:r>
        <w:rPr>
          <w:i/>
          <w:iCs/>
          <w:color w:val="52525B"/>
          <w:sz w:val="22"/>
          <w:szCs w:val="22"/>
        </w:rPr>
        <w:t xml:space="preserve">(the "Assignee")</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Assignor has created or owns certain intellectual property rights described in Schedule 1.</w:t>
      </w:r>
    </w:p>
    <w:p>
      <w:pPr>
        <w:spacing w:after="120"/>
        <w:jc w:val="both"/>
      </w:pPr>
      <w:r>
        <w:rPr>
          <w:b/>
          <w:bCs/>
          <w:sz w:val="22"/>
          <w:szCs w:val="22"/>
        </w:rPr>
        <w:t xml:space="preserve">2.  </w:t>
      </w:r>
      <w:r>
        <w:rPr>
          <w:sz w:val="22"/>
          <w:szCs w:val="22"/>
        </w:rPr>
        <w:t xml:space="preserve">The Assignee wishes to acquire ownership of, or the exclusive right to use, those rights.</w:t>
      </w:r>
    </w:p>
    <w:p>
      <w:pPr>
        <w:spacing w:after="120"/>
        <w:jc w:val="both"/>
      </w:pPr>
      <w:r>
        <w:rPr>
          <w:b/>
          <w:bCs/>
          <w:sz w:val="22"/>
          <w:szCs w:val="22"/>
        </w:rPr>
        <w:t xml:space="preserve">3.  </w:t>
      </w:r>
      <w:r>
        <w:rPr>
          <w:sz w:val="22"/>
          <w:szCs w:val="22"/>
        </w:rPr>
        <w:t xml:space="preserve">This Agreement is governed by German law.</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INTERPRETATION</w:t>
      </w:r>
    </w:p>
    <w:p>
      <w:pPr>
        <w:spacing w:after="160"/>
        <w:ind w:left="360"/>
        <w:jc w:val="both"/>
      </w:pPr>
      <w:r>
        <w:rPr>
          <w:b/>
          <w:bCs/>
          <w:sz w:val="22"/>
          <w:szCs w:val="22"/>
        </w:rPr>
        <w:t xml:space="preserve">1.1</w:t>
      </w:r>
      <w:r>
        <w:rPr>
          <w:sz w:val="22"/>
          <w:szCs w:val="22"/>
        </w:rPr>
        <w:t xml:space="preserve">  "IP Rights" means all intellectual property rights identified in Schedule 1 including patents, utility models (Gebrauchsmuster), registered designs, unregistered designs, trade marks, domain names, and software.</w:t>
      </w:r>
    </w:p>
    <w:p>
      <w:pPr>
        <w:spacing w:after="160"/>
        <w:ind w:left="360"/>
        <w:jc w:val="both"/>
      </w:pPr>
      <w:r>
        <w:rPr>
          <w:b/>
          <w:bCs/>
          <w:sz w:val="22"/>
          <w:szCs w:val="22"/>
        </w:rPr>
        <w:t xml:space="preserve">1.2</w:t>
      </w:r>
      <w:r>
        <w:rPr>
          <w:sz w:val="22"/>
          <w:szCs w:val="22"/>
        </w:rPr>
        <w:t xml:space="preserve">  "Urheberrechtlich geschützte Werke" means works protected by copyright under the Urheberrechtsgesetz (UrhG).</w:t>
      </w:r>
    </w:p>
    <w:p>
      <w:pPr>
        <w:pStyle w:val="Heading2"/>
        <w:spacing w:after="160" w:before="360"/>
      </w:pPr>
      <w:r>
        <w:rPr>
          <w:b/>
          <w:bCs/>
          <w:sz w:val="24"/>
          <w:szCs w:val="24"/>
        </w:rPr>
        <w:t xml:space="preserve">2.</w:t>
      </w:r>
      <w:r>
        <w:rPr>
          <w:b/>
          <w:bCs/>
          <w:sz w:val="24"/>
          <w:szCs w:val="24"/>
        </w:rPr>
        <w:t xml:space="preserve">  ASSIGNMENT OF NON-COPYRIGHT IP</w:t>
      </w:r>
    </w:p>
    <w:p>
      <w:pPr>
        <w:spacing w:after="160"/>
        <w:ind w:left="360"/>
        <w:jc w:val="both"/>
      </w:pPr>
      <w:r>
        <w:rPr>
          <w:b/>
          <w:bCs/>
          <w:sz w:val="22"/>
          <w:szCs w:val="22"/>
        </w:rPr>
        <w:t xml:space="preserve">2.1</w:t>
      </w:r>
      <w:r>
        <w:rPr>
          <w:sz w:val="22"/>
          <w:szCs w:val="22"/>
        </w:rPr>
        <w:t xml:space="preserve">  With effect from the Completion Date, the Assignor assigns to the Assignee absolutely all right, title, and interest in and to the IP Rights listed in Part A of Schedule 1 (patents, designs, trade marks, and other assignable rights) together with all associated goodwill.</w:t>
      </w:r>
    </w:p>
    <w:p>
      <w:pPr>
        <w:spacing w:after="160"/>
        <w:ind w:left="360"/>
        <w:jc w:val="both"/>
      </w:pPr>
      <w:r>
        <w:rPr>
          <w:b/>
          <w:bCs/>
          <w:sz w:val="22"/>
          <w:szCs w:val="22"/>
        </w:rPr>
        <w:t xml:space="preserve">2.2</w:t>
      </w:r>
      <w:r>
        <w:rPr>
          <w:sz w:val="22"/>
          <w:szCs w:val="22"/>
        </w:rPr>
        <w:t xml:space="preserve">  The Assignor shall execute all documents and do all acts reasonably required to perfect and record the assignment in relevant registries.</w:t>
      </w:r>
    </w:p>
    <w:p>
      <w:pPr>
        <w:spacing w:after="160"/>
        <w:ind w:left="360"/>
        <w:jc w:val="both"/>
      </w:pPr>
      <w:r>
        <w:rPr>
          <w:b/>
          <w:bCs/>
          <w:sz w:val="22"/>
          <w:szCs w:val="22"/>
        </w:rPr>
        <w:t xml:space="preserve">2.3</w:t>
      </w:r>
      <w:r>
        <w:rPr>
          <w:sz w:val="22"/>
          <w:szCs w:val="22"/>
        </w:rPr>
        <w:t xml:space="preserve">  The consideration for this assignment is set out in Schedule 1. The Assignor acknowledges receipt.</w:t>
      </w:r>
    </w:p>
    <w:p>
      <w:pPr>
        <w:pStyle w:val="Heading2"/>
        <w:spacing w:after="160" w:before="360"/>
      </w:pPr>
      <w:r>
        <w:rPr>
          <w:b/>
          <w:bCs/>
          <w:sz w:val="24"/>
          <w:szCs w:val="24"/>
        </w:rPr>
        <w:t xml:space="preserve">3.</w:t>
      </w:r>
      <w:r>
        <w:rPr>
          <w:b/>
          <w:bCs/>
          <w:sz w:val="24"/>
          <w:szCs w:val="24"/>
        </w:rPr>
        <w:t xml:space="preserve">  EXCLUSIVE LICENCE OF COPYRIGHT WORKS</w:t>
      </w:r>
    </w:p>
    <w:p>
      <w:pPr>
        <w:spacing w:after="160"/>
        <w:ind w:left="360"/>
        <w:jc w:val="both"/>
      </w:pPr>
      <w:r>
        <w:rPr>
          <w:b/>
          <w:bCs/>
          <w:sz w:val="22"/>
          <w:szCs w:val="22"/>
        </w:rPr>
        <w:t xml:space="preserve">3.1</w:t>
      </w:r>
      <w:r>
        <w:rPr>
          <w:sz w:val="22"/>
          <w:szCs w:val="22"/>
        </w:rPr>
        <w:t xml:space="preserve">  Under UrhG § 29, the Urheberrecht (copyright authorship right) cannot be assigned. Instead, the Assignor grants to the Assignee an exclusive, worldwide, perpetual, sublicensable, transferable licence under §§ 31 ff UrhG to all rights of use (Nutzungsrechte) in the Urheberrechtlich geschützte Werke listed in Part B of Schedule 1.</w:t>
      </w:r>
    </w:p>
    <w:p>
      <w:pPr>
        <w:spacing w:after="160"/>
        <w:ind w:left="360"/>
        <w:jc w:val="both"/>
      </w:pPr>
      <w:r>
        <w:rPr>
          <w:b/>
          <w:bCs/>
          <w:sz w:val="22"/>
          <w:szCs w:val="22"/>
        </w:rPr>
        <w:t xml:space="preserve">3.2</w:t>
      </w:r>
      <w:r>
        <w:rPr>
          <w:sz w:val="22"/>
          <w:szCs w:val="22"/>
        </w:rPr>
        <w:t xml:space="preserve">  The licence covers all known forms of exploitation including reproduction, distribution, public performance, broadcasting, and making available online, in all media now known or hereafter invented.</w:t>
      </w:r>
    </w:p>
    <w:p>
      <w:pPr>
        <w:spacing w:after="160"/>
        <w:ind w:left="360"/>
        <w:jc w:val="both"/>
      </w:pPr>
      <w:r>
        <w:rPr>
          <w:b/>
          <w:bCs/>
          <w:sz w:val="22"/>
          <w:szCs w:val="22"/>
        </w:rPr>
        <w:t xml:space="preserve">3.3</w:t>
      </w:r>
      <w:r>
        <w:rPr>
          <w:sz w:val="22"/>
          <w:szCs w:val="22"/>
        </w:rPr>
        <w:t xml:space="preserve">  The Assignor waives any right to object to modifications or adaptations of the licensed works to the extent permitted by German law.</w:t>
      </w:r>
    </w:p>
    <w:p>
      <w:pPr>
        <w:pStyle w:val="Heading2"/>
        <w:spacing w:after="160" w:before="360"/>
      </w:pPr>
      <w:r>
        <w:rPr>
          <w:b/>
          <w:bCs/>
          <w:sz w:val="24"/>
          <w:szCs w:val="24"/>
        </w:rPr>
        <w:t xml:space="preserve">4.</w:t>
      </w:r>
      <w:r>
        <w:rPr>
          <w:b/>
          <w:bCs/>
          <w:sz w:val="24"/>
          <w:szCs w:val="24"/>
        </w:rPr>
        <w:t xml:space="preserve">  WARRANTIES</w:t>
      </w:r>
    </w:p>
    <w:p>
      <w:pPr>
        <w:spacing w:after="160"/>
        <w:ind w:left="360"/>
        <w:jc w:val="both"/>
      </w:pPr>
      <w:r>
        <w:rPr>
          <w:b/>
          <w:bCs/>
          <w:sz w:val="22"/>
          <w:szCs w:val="22"/>
        </w:rPr>
        <w:t xml:space="preserve">4.1</w:t>
      </w:r>
      <w:r>
        <w:rPr>
          <w:sz w:val="22"/>
          <w:szCs w:val="22"/>
        </w:rPr>
        <w:t xml:space="preserve">  The Assignor warrants that it is the sole owner of the IP Rights and that they are free of any encumbrance, licence, or third-party claim not disclosed in Schedule 1.</w:t>
      </w:r>
    </w:p>
    <w:p>
      <w:pPr>
        <w:spacing w:after="160"/>
        <w:ind w:left="360"/>
        <w:jc w:val="both"/>
      </w:pPr>
      <w:r>
        <w:rPr>
          <w:b/>
          <w:bCs/>
          <w:sz w:val="22"/>
          <w:szCs w:val="22"/>
        </w:rPr>
        <w:t xml:space="preserve">4.2</w:t>
      </w:r>
      <w:r>
        <w:rPr>
          <w:sz w:val="22"/>
          <w:szCs w:val="22"/>
        </w:rPr>
        <w:t xml:space="preserve">  The Assignor warrants that, to the best of its knowledge, the IP Rights do not infringe the intellectual property rights of any third party.</w:t>
      </w:r>
    </w:p>
    <w:p>
      <w:pPr>
        <w:spacing w:after="160"/>
        <w:ind w:left="360"/>
        <w:jc w:val="both"/>
      </w:pPr>
      <w:r>
        <w:rPr>
          <w:b/>
          <w:bCs/>
          <w:sz w:val="22"/>
          <w:szCs w:val="22"/>
        </w:rPr>
        <w:t xml:space="preserve">4.3</w:t>
      </w:r>
      <w:r>
        <w:rPr>
          <w:sz w:val="22"/>
          <w:szCs w:val="22"/>
        </w:rPr>
        <w:t xml:space="preserve">  The Assignor warrants that it has not granted any conflicting licence in respect of the IP Rights.</w:t>
      </w:r>
    </w:p>
    <w:p>
      <w:pPr>
        <w:pStyle w:val="Heading2"/>
        <w:spacing w:after="160" w:before="360"/>
      </w:pPr>
      <w:r>
        <w:rPr>
          <w:b/>
          <w:bCs/>
          <w:sz w:val="24"/>
          <w:szCs w:val="24"/>
        </w:rPr>
        <w:t xml:space="preserve">5.</w:t>
      </w:r>
      <w:r>
        <w:rPr>
          <w:b/>
          <w:bCs/>
          <w:sz w:val="24"/>
          <w:szCs w:val="24"/>
        </w:rPr>
        <w:t xml:space="preserve">  GENERAL</w:t>
      </w:r>
    </w:p>
    <w:p>
      <w:pPr>
        <w:spacing w:after="160"/>
        <w:ind w:left="360"/>
        <w:jc w:val="both"/>
      </w:pPr>
      <w:r>
        <w:rPr>
          <w:b/>
          <w:bCs/>
          <w:sz w:val="22"/>
          <w:szCs w:val="22"/>
        </w:rPr>
        <w:t xml:space="preserve">5.1</w:t>
      </w:r>
      <w:r>
        <w:rPr>
          <w:sz w:val="22"/>
          <w:szCs w:val="22"/>
        </w:rPr>
        <w:t xml:space="preserve">  This Agreement constitutes the entire agreement between the parties regarding the IP Rights.</w:t>
      </w:r>
    </w:p>
    <w:p>
      <w:pPr>
        <w:spacing w:after="160"/>
        <w:ind w:left="360"/>
        <w:jc w:val="both"/>
      </w:pPr>
      <w:r>
        <w:rPr>
          <w:b/>
          <w:bCs/>
          <w:sz w:val="22"/>
          <w:szCs w:val="22"/>
        </w:rPr>
        <w:t xml:space="preserve">5.2</w:t>
      </w:r>
      <w:r>
        <w:rPr>
          <w:sz w:val="22"/>
          <w:szCs w:val="22"/>
        </w:rPr>
        <w:t xml:space="preserve">  Amendments must be in writing and signed by both parties.</w:t>
      </w:r>
    </w:p>
    <w:p>
      <w:pPr>
        <w:spacing w:after="160"/>
        <w:ind w:left="360"/>
        <w:jc w:val="both"/>
      </w:pPr>
      <w:r>
        <w:rPr>
          <w:b/>
          <w:bCs/>
          <w:sz w:val="22"/>
          <w:szCs w:val="22"/>
        </w:rPr>
        <w:t xml:space="preserve">5.3</w:t>
      </w:r>
      <w:r>
        <w:rPr>
          <w:sz w:val="22"/>
          <w:szCs w:val="22"/>
        </w:rPr>
        <w:t xml:space="preserve">  This Agreement is governed by German law. The parties submit to the exclusive jurisdiction of the courts of [CITY].</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Assignor: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Assignee:</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 Rights Agreement (Germany)</dc:title>
  <dc:creator>Pactora</dc:creator>
  <dc:description>An intellectual property rights agreement governed by German law. Note: German Urheberrecht (copyright) cannot be assigned under UrhG § 29; instead this agreement grants an exclusive, perpetual licence under §§ 31 ff UrhG. Non-copyright IP (patents, designs, trademarks) is assigned outright.</dc:description>
  <cp:lastModifiedBy>Un-named</cp:lastModifiedBy>
  <cp:revision>1</cp:revision>
  <dcterms:created xsi:type="dcterms:W3CDTF">2026-09-16T16:07:29.606Z</dcterms:created>
  <dcterms:modified xsi:type="dcterms:W3CDTF">2026-09-16T16:07:29.606Z</dcterms:modified>
</cp:coreProperties>
</file>

<file path=docProps/custom.xml><?xml version="1.0" encoding="utf-8"?>
<Properties xmlns="http://schemas.openxmlformats.org/officeDocument/2006/custom-properties" xmlns:vt="http://schemas.openxmlformats.org/officeDocument/2006/docPropsVTypes"/>
</file>