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Letter of Intent (Germany)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Germany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Germany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[PARTEI A NAME]</w:t>
      </w:r>
      <w:r>
        <w:rPr>
          <w:color w:val="71717A"/>
          <w:sz w:val="22"/>
          <w:szCs w:val="22"/>
        </w:rPr>
        <w:t xml:space="preserve"> of [Adresse der Partei A,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"Partei A")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[PARTEI B NAME]</w:t>
      </w:r>
      <w:r>
        <w:rPr>
          <w:color w:val="71717A"/>
          <w:sz w:val="22"/>
          <w:szCs w:val="22"/>
        </w:rPr>
        <w:t xml:space="preserve"> of [Adresse der Partei B, Germany]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"Partei B")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parties are exploring a potential transaction or commercial relationship.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parties wish to record their commercial understanding in this Absichtserklärung.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Letter of Intent is governed by German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NICHT-BINDENDE KOMMERZIELLE BEDINGUNGEN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commercial heads of terms set out in Schedule 1 represent the parties' current understanding but are not legally binding (nicht rechtsverbindlich) and do not constitute an offer or acceptance under §§ 145 ff BGB.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parties intend to negotiate and sign a definitive agreement (Hauptvertrag) consistent with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EXKLUSIVITÄT (BINDEND)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For [EXCLUSIVITY PERIOD] from the date of this letter, neither party shall negotiate a conflicting transaction with any third party.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This clause is legally binding (rechtsverbindlich).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VERTRAULICHKEIT (BINDEND)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Each party shall keep confidential all information disclosed by the other in connection with the proposed transaction and not use it for any other purpose.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This clause is legally binding and continues for two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KOSTEN (BINDEND)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Each party bears its own costs in connection with the negotiations, unless otherwise agreed.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This clause is legally binding.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KEIN VERTRAGSZWANG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Save for the binding provisions above, nothing in this letter creates any obligation to proceed with the proposed transaction.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Neither party is liable to the other for withdrawing from negotiations, subject to the obligation of good faith (Treu und Glauben) under § 242 BGB.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The binding provisions are governed by German law and subject to the exclusive jurisdiction of the courts of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Partei A: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Partei B: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Intent (Germany)</dc:title>
  <dc:creator>Pactora</dc:creator>
  <dc:description>A letter of intent (Absichtserklärung / Term Sheet) governed by German law. Non-binding on the proposed transaction, but with binding exclusivity (Exklusivitätsvereinbarung), confidentiality (Vertraulichkeitsvereinbarung), and costs provisions.</dc:description>
  <cp:lastModifiedBy>Un-named</cp:lastModifiedBy>
  <cp:revision>1</cp:revision>
  <dcterms:created xsi:type="dcterms:W3CDTF">2026-09-16T16:11:11.409Z</dcterms:created>
  <dcterms:modified xsi:type="dcterms:W3CDTF">2026-09-16T16:11:11.409Z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