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SaaS Subscription Agreement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Technology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[PROVIDER NAME]</w:t>
      </w:r>
      <w:r>
        <w:rPr>
          <w:color w:val="71717A"/>
          <w:sz w:val="22"/>
          <w:szCs w:val="22"/>
        </w:rPr>
        <w:t xml:space="preserve"> of [Provider registered address,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"Provider")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[CUSTOMER NAME]</w:t>
      </w:r>
      <w:r>
        <w:rPr>
          <w:color w:val="71717A"/>
          <w:sz w:val="22"/>
          <w:szCs w:val="22"/>
        </w:rPr>
        <w:t xml:space="preserve"> of [Customer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"Customer")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Provider operates a software-as-a-service platform.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Customer wishes to subscribe to the platform on the terms set out in this Agreement.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German law (Bürgerliches Gesetzbuch — BGB).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"Platform" means the cloud-hosted software application described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"Subscription Period" means the initial period and any renewal period stated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"Authorised Users" means the Customer's employees and contractors permitted to access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1.4</w:t>
      </w:r>
      <w:r>
        <w:rPr>
          <w:sz w:val="22"/>
          <w:szCs w:val="22"/>
        </w:rPr>
        <w:t xml:space="preserve">  "DSGVO" means Verordnung (EU) 2016/679 together with the Bundesdatenschutzgesetz (BDSG).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LICENCE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Provider grants the Customer a non-exclusive, non-transferable licence to access the Platform during the Subscription Period for the Customer's internal business purposes only.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Customer shall not sub-licence, resell, or make the Platform available to third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All intellectual property rights in the Platform remain vested in the Provider.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DATA PROCESSING (ART. 28 DSGVO)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For the purposes of the DSGVO, the Customer is the Verantwortlicher (controller) and the Provider is the Auftragsverarbeiter (processor).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Provider shall process personal data only on documented instructions from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Provider shall implement appropriate technical and organisational measures (TOMs) pursuant to Art. 32 DSGVO.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3.4</w:t>
      </w:r>
      <w:r>
        <w:rPr>
          <w:sz w:val="22"/>
          <w:szCs w:val="22"/>
        </w:rPr>
        <w:t xml:space="preserve">  Sub-processors may only be engaged with the Customer's prior written consent; a list of approved sub-processors is set out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3.5</w:t>
      </w:r>
      <w:r>
        <w:rPr>
          <w:sz w:val="22"/>
          <w:szCs w:val="22"/>
        </w:rPr>
        <w:t xml:space="preserve">  On termination, the Provider shall delete or return all personal data within 30 days at the Customer's election.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FEES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Customer shall pay the Subscription Fees set out in Schedule 1 in advance on the due date of each invoice.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Fees are quoted exclusive of Umsatzsteuer (VAT), which shall be charged at the applicable statutory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Late payments bear interest under § 288 BGB at the applicable statutory rate.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Neither party limits liability for death or personal injury caused by negligence, fraud, or any liability that cannot be excluded under German law.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Subject to the above, each party's aggregate liability shall not exceed the total fees paid in the 12 months prior to the claim.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Neither party is liable for indirect loss (Folgeschäden) including loss of profit or loss of data, except where caused by gross negligence (grobe Fahrlässigkeit) or wilful misconduct (Vorsatz).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continues for the Subscription Period and renews automatically unless either party gives 30 days' written notice before the end of the then-current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immediately for material breach unremedied within 30 days of written notice, or upon insolvency (Insolvenzverfahren) of the other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On termination, the Customer shall cease use of the Platform and the Provider shall make Customer data available for export for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is the entire agreement between the parties and supersedes all prior representations.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in writing and signed by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German law. The parties submit to the exclusive jurisdiction of the courts of [PROVIDER 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Provider: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Customer: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Subscription Agreement (Germany)</dc:title>
  <dc:creator>Pactora</dc:creator>
  <dc:description>A cloud-software subscription agreement governed by German law (BGB/DSGVO). Covers licence grant, service levels, data processing as Auftragsverarbeitung under Art. 28 DSGVO, fees, IP ownership, and termination.</dc:description>
  <cp:lastModifiedBy>Un-named</cp:lastModifiedBy>
  <cp:revision>1</cp:revision>
  <dcterms:created xsi:type="dcterms:W3CDTF">2026-09-16T16:08:06.493Z</dcterms:created>
  <dcterms:modified xsi:type="dcterms:W3CDTF">2026-09-16T16:08:06.493Z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