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400"/>
        <w:jc w:val="center"/>
      </w:pPr>
      <w:r>
        <w:rPr>
          <w:b/>
          <w:bCs/>
          <w:sz w:val="52"/>
          <w:szCs w:val="52"/>
        </w:rPr>
        <w:t xml:space="preserve">Gesellschaftervereinbarung (Germany)</w:t>
      </w:r>
    </w:p>
    <w:p>
      <w:pPr>
        <w:spacing w:after="80"/>
        <w:jc w:val="center"/>
      </w:pPr>
      <w:r>
        <w:rPr>
          <w:i/>
          <w:iCs/>
          <w:color w:val="71717A"/>
          <w:sz w:val="20"/>
          <w:szCs w:val="20"/>
        </w:rPr>
        <w:t xml:space="preserve">Germany</w:t>
      </w:r>
      <w:r>
        <w:rPr>
          <w:color w:val="A1A1AA"/>
          <w:sz w:val="20"/>
          <w:szCs w:val="20"/>
        </w:rPr>
        <w:t xml:space="preserve">   ·   </w:t>
      </w:r>
      <w:r>
        <w:rPr>
          <w:i/>
          <w:iCs/>
          <w:color w:val="71717A"/>
          <w:sz w:val="20"/>
          <w:szCs w:val="20"/>
        </w:rPr>
        <w:t xml:space="preserve">Corporate</w:t>
      </w:r>
    </w:p>
    <w:p>
      <w:pPr>
        <w:spacing w:after="400"/>
        <w:jc w:val="center"/>
      </w:pPr>
      <w:r>
        <w:rPr>
          <w:color w:val="A1A1AA"/>
          <w:sz w:val="20"/>
          <w:szCs w:val="20"/>
        </w:rPr>
        <w:t xml:space="preserve">Dated: [DATE]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pBdr>
          <w:left w:val="single" w:color="7C3AED" w:sz="20"/>
        </w:pBdr>
        <w:spacing w:after="80" w:before="200"/>
        <w:ind w:left="240"/>
      </w:pPr>
      <w:r>
        <w:rPr>
          <w:b/>
          <w:bCs/>
          <w:caps/>
          <w:color w:val="7C3AED"/>
          <w:sz w:val="16"/>
          <w:szCs w:val="16"/>
        </w:rPr>
        <w:t xml:space="preserve">NOT LEGAL ADVICE — REVIEW WITH A SOLICITOR BEFORE USE</w:t>
      </w:r>
    </w:p>
    <w:p>
      <w:pPr>
        <w:pBdr>
          <w:left w:val="single" w:color="7C3AED" w:sz="20"/>
        </w:pBdr>
        <w:spacing w:after="400"/>
        <w:ind w:left="240"/>
      </w:pPr>
      <w:r>
        <w:rPr>
          <w:i/>
          <w:iCs/>
          <w:color w:val="52525B"/>
          <w:sz w:val="18"/>
          <w:szCs w:val="18"/>
        </w:rPr>
        <w:t xml:space="preserve">This template is a general starting point for Germany governed contracts. It is not legal advice, does not create a lawyer-client relationship, and must be tailored to your specific transaction before use. Pactora accepts no liability for use or reliance on this template.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Parties</w:t>
      </w:r>
    </w:p>
    <w:p>
      <w:pPr>
        <w:spacing w:after="200"/>
      </w:pPr>
      <w:r>
        <w:rPr>
          <w:sz w:val="22"/>
          <w:szCs w:val="22"/>
        </w:rPr>
        <w:t xml:space="preserve">This agreement is made between: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[GESELLSCHAFT NAME]</w:t>
      </w:r>
      <w:r>
        <w:rPr>
          <w:color w:val="71717A"/>
          <w:sz w:val="22"/>
          <w:szCs w:val="22"/>
        </w:rPr>
        <w:t xml:space="preserve"> of [Adresse der Gesellschaft, Germany]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"Gesellschaft")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[GESELLSCHAFTER]</w:t>
      </w:r>
      <w:r>
        <w:rPr>
          <w:color w:val="71717A"/>
          <w:sz w:val="22"/>
          <w:szCs w:val="22"/>
        </w:rPr>
        <w:t xml:space="preserve"> of [Adresse der Gesellschafter]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"Gesellschafter")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Background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1.  </w:t>
      </w:r>
      <w:r>
        <w:rPr>
          <w:sz w:val="22"/>
          <w:szCs w:val="22"/>
        </w:rPr>
        <w:t xml:space="preserve">The Gesellschaft is a GmbH incorporated in Germany under the Gesetz betreffend die Gesellschaften mit beschränkter Haftung (GmbHG).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2.  </w:t>
      </w:r>
      <w:r>
        <w:rPr>
          <w:sz w:val="22"/>
          <w:szCs w:val="22"/>
        </w:rPr>
        <w:t xml:space="preserve">The Gesellschafter hold the entire share capital (Stammkapital) of the Gesellschaft.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3.  </w:t>
      </w:r>
      <w:r>
        <w:rPr>
          <w:sz w:val="22"/>
          <w:szCs w:val="22"/>
        </w:rPr>
        <w:t xml:space="preserve">The parties wish to regulate their relationship on the terms below.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Operative clauses</w:t>
      </w:r>
    </w:p>
    <w:p>
      <w:pPr>
        <w:spacing w:after="400" w:before="200"/>
      </w:pPr>
      <w:r>
        <w:rPr>
          <w:b/>
          <w:bCs/>
          <w:sz w:val="22"/>
          <w:szCs w:val="22"/>
          <w:u w:val="single"/>
        </w:rPr>
        <w:t xml:space="preserve">IT IS AGREED as follows: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1.</w:t>
      </w:r>
      <w:r>
        <w:rPr>
          <w:b/>
          <w:bCs/>
          <w:sz w:val="24"/>
          <w:szCs w:val="24"/>
        </w:rPr>
        <w:t xml:space="preserve">  GESCHÄFTSFÜHRUNG (MANAGEMENT)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1.1</w:t>
      </w:r>
      <w:r>
        <w:rPr>
          <w:sz w:val="22"/>
          <w:szCs w:val="22"/>
        </w:rPr>
        <w:t xml:space="preserve">  The Gesellschaft shall be managed by one or more Geschäftsführer appointed by Gesellschafterbeschluss.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1.2</w:t>
      </w:r>
      <w:r>
        <w:rPr>
          <w:sz w:val="22"/>
          <w:szCs w:val="22"/>
        </w:rPr>
        <w:t xml:space="preserve">  Decisions of the Gesellschafter shall be taken by a simple majority of votes cast, except for Zustimmungsvorbehalte (Reserved Matters) which require a qualified majority.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2.</w:t>
      </w:r>
      <w:r>
        <w:rPr>
          <w:b/>
          <w:bCs/>
          <w:sz w:val="24"/>
          <w:szCs w:val="24"/>
        </w:rPr>
        <w:t xml:space="preserve">  ZUSTIMMUNGSVORBEHALTE (RESERVED MATTERS)</w:t>
      </w:r>
    </w:p>
    <w:p>
      <w:pPr>
        <w:spacing w:after="80"/>
        <w:ind w:left="360"/>
        <w:jc w:val="both"/>
      </w:pPr>
      <w:r>
        <w:rPr>
          <w:b/>
          <w:bCs/>
          <w:sz w:val="22"/>
          <w:szCs w:val="22"/>
        </w:rPr>
        <w:t xml:space="preserve">2.1  </w:t>
      </w:r>
      <w:r>
        <w:rPr>
          <w:sz w:val="22"/>
          <w:szCs w:val="22"/>
        </w:rPr>
        <w:t xml:space="preserve">The following require the prior consent of Gesellschafter holding [RESERVED MATTER THRESHOLD]% of the Stammkapital:</w:t>
      </w:r>
    </w:p>
    <w:p>
      <w:pPr>
        <w:spacing w:after="120"/>
        <w:ind w:left="720"/>
        <w:jc w:val="both"/>
      </w:pPr>
      <w:r>
        <w:rPr>
          <w:sz w:val="22"/>
          <w:szCs w:val="22"/>
        </w:rPr>
        <w:t xml:space="preserve">(a) any amendment to the Gesellschaftsvertrag (articles of association);</w:t>
      </w:r>
    </w:p>
    <w:p>
      <w:pPr>
        <w:spacing w:after="120"/>
        <w:ind w:left="720"/>
        <w:jc w:val="both"/>
      </w:pPr>
      <w:r>
        <w:rPr>
          <w:sz w:val="22"/>
          <w:szCs w:val="22"/>
        </w:rPr>
        <w:t xml:space="preserve">(b) any issuance of new Geschäftsanteile or increase of Stammkapital;</w:t>
      </w:r>
    </w:p>
    <w:p>
      <w:pPr>
        <w:spacing w:after="120"/>
        <w:ind w:left="720"/>
        <w:jc w:val="both"/>
      </w:pPr>
      <w:r>
        <w:rPr>
          <w:sz w:val="22"/>
          <w:szCs w:val="22"/>
        </w:rPr>
        <w:t xml:space="preserve">(c) any disposal of all or substantially all of the assets of the Gesellschaft;</w:t>
      </w:r>
    </w:p>
    <w:p>
      <w:pPr>
        <w:spacing w:after="120"/>
        <w:ind w:left="720"/>
        <w:jc w:val="both"/>
      </w:pPr>
      <w:r>
        <w:rPr>
          <w:sz w:val="22"/>
          <w:szCs w:val="22"/>
        </w:rPr>
        <w:t xml:space="preserve">(d) any borrowing exceeding [BORROWING LIMIT];</w:t>
      </w:r>
    </w:p>
    <w:p>
      <w:pPr>
        <w:spacing w:after="120"/>
        <w:ind w:left="720"/>
        <w:jc w:val="both"/>
      </w:pPr>
      <w:r>
        <w:rPr>
          <w:sz w:val="22"/>
          <w:szCs w:val="22"/>
        </w:rPr>
        <w:t xml:space="preserve">(e) entry into any related-party transaction.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3.</w:t>
      </w:r>
      <w:r>
        <w:rPr>
          <w:b/>
          <w:bCs/>
          <w:sz w:val="24"/>
          <w:szCs w:val="24"/>
        </w:rPr>
        <w:t xml:space="preserve">  ABTRETUNGSBESCHRÄNKUNGEN (SHARE TRANSFER RESTRICTIONS)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3.1</w:t>
      </w:r>
      <w:r>
        <w:rPr>
          <w:sz w:val="22"/>
          <w:szCs w:val="22"/>
        </w:rPr>
        <w:t xml:space="preserve">  Geschäftsanteile may only be transferred with the prior written consent of the other Gesellschafter or pursuant to the pre-emption mechanism set out in Schedule 1.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3.2</w:t>
      </w:r>
      <w:r>
        <w:rPr>
          <w:sz w:val="22"/>
          <w:szCs w:val="22"/>
        </w:rPr>
        <w:t xml:space="preserve">  Notarial form (notarielle Beurkundung) is required for the transfer of any Geschäftsanteil under § 15 GmbHG.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4.</w:t>
      </w:r>
      <w:r>
        <w:rPr>
          <w:b/>
          <w:bCs/>
          <w:sz w:val="24"/>
          <w:szCs w:val="24"/>
        </w:rPr>
        <w:t xml:space="preserve">  WETTBEWERBSVERBOT (NON-COMPETE)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4.1</w:t>
      </w:r>
      <w:r>
        <w:rPr>
          <w:sz w:val="22"/>
          <w:szCs w:val="22"/>
        </w:rPr>
        <w:t xml:space="preserve">  Each Gesellschafter who is also a Geschäftsführer undertakes not to compete with the Gesellschaft during the term of their office and for [RESTRICTION PERIOD] following departure.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4.2</w:t>
      </w:r>
      <w:r>
        <w:rPr>
          <w:sz w:val="22"/>
          <w:szCs w:val="22"/>
        </w:rPr>
        <w:t xml:space="preserve">  The non-compete obligation must be proportionate and may be subject to compensation (Karenzentschädigung) in accordance with § 74 HGB by analogy.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5.</w:t>
      </w:r>
      <w:r>
        <w:rPr>
          <w:b/>
          <w:bCs/>
          <w:sz w:val="24"/>
          <w:szCs w:val="24"/>
        </w:rPr>
        <w:t xml:space="preserve">  GENERAL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5.1</w:t>
      </w:r>
      <w:r>
        <w:rPr>
          <w:sz w:val="22"/>
          <w:szCs w:val="22"/>
        </w:rPr>
        <w:t xml:space="preserve">  This Agreement is governed by German law. The parties submit to the exclusive jurisdiction of the courts of [CITY].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Schedule 1 — Services and Commercial Terms</w:t>
      </w:r>
    </w:p>
    <w:p>
      <w:pPr>
        <w:spacing w:after="240"/>
      </w:pPr>
      <w:r>
        <w:rPr>
          <w:i/>
          <w:iCs/>
          <w:color w:val="A1A1AA"/>
          <w:sz w:val="22"/>
          <w:szCs w:val="22"/>
        </w:rPr>
        <w:t xml:space="preserve">[Complete the following fields before signing]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Services / scope of work: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Deliverables: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Fees: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Payment schedule: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Start date: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Notice period: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Executed as an agreement</w:t>
      </w:r>
    </w:p>
    <w:p>
      <w:pPr>
        <w:spacing w:after="200"/>
      </w:pPr>
      <w:r>
        <w:t xml:space="preserve"/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Gesellschaft: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  <w:tc>
          <w:tcPr>
            <w:tcW w:type="pct" w:w="4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Gesellschafter: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</w:tr>
    </w:tbl>
    <w:p>
      <w:pPr>
        <w:spacing w:after="600"/>
      </w:pPr>
      <w:r>
        <w:t xml:space="preserve"/>
      </w:r>
    </w:p>
    <w:p>
      <w:pPr>
        <w:jc w:val="center"/>
      </w:pPr>
      <w:r>
        <w:rPr>
          <w:i/>
          <w:iCs/>
          <w:color w:val="A1A1AA"/>
          <w:sz w:val="16"/>
          <w:szCs w:val="16"/>
        </w:rPr>
        <w:t xml:space="preserve">Generated by Pactora  ·  pactora.co  ·  16 September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Gesellschaftervereinbarung (Germany)</dc:title>
  <dc:creator>Pactora</dc:creator>
  <dc:description>A shareholders agreement (Gesellschaftervereinbarung) for a GmbH, governed by German law (GmbHG). Covers governance, reserved matters (Zustimmungsvorbehalte), share transfer restrictions, drag-along, tag-along, and non-compete obligations.</dc:description>
  <cp:lastModifiedBy>Un-named</cp:lastModifiedBy>
  <cp:revision>1</cp:revision>
  <dcterms:created xsi:type="dcterms:W3CDTF">2026-09-16T16:09:40.309Z</dcterms:created>
  <dcterms:modified xsi:type="dcterms:W3CDTF">2026-09-16T16:09:40.309Z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