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Software Development Agreement (Germany)</w:t>
      </w:r>
    </w:p>
    <w:p>
      <w:pPr>
        <w:spacing w:after="80"/>
        <w:jc w:val="center"/>
      </w:pPr>
      <w:r>
        <w:rPr>
          <w:i/>
          <w:iCs/>
          <w:color w:val="71717A"/>
          <w:sz w:val="20"/>
          <w:szCs w:val="20"/>
        </w:rPr>
        <w:t xml:space="preserve">Germany</w:t>
      </w:r>
      <w:r>
        <w:rPr>
          <w:color w:val="A1A1AA"/>
          <w:sz w:val="20"/>
          <w:szCs w:val="20"/>
        </w:rPr>
        <w:t xml:space="preserve">   ·   </w:t>
      </w:r>
      <w:r>
        <w:rPr>
          <w:i/>
          <w:iCs/>
          <w:color w:val="71717A"/>
          <w:sz w:val="20"/>
          <w:szCs w:val="20"/>
        </w:rPr>
        <w:t xml:space="preserve">Technology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Germany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NAME]</w:t>
      </w:r>
      <w:r>
        <w:rPr>
          <w:color w:val="71717A"/>
          <w:sz w:val="22"/>
          <w:szCs w:val="22"/>
        </w:rPr>
        <w:t xml:space="preserve"> of [Client address, Germany]</w:t>
      </w:r>
    </w:p>
    <w:p>
      <w:pPr>
        <w:spacing w:after="200"/>
        <w:ind w:left="360"/>
      </w:pPr>
      <w:r>
        <w:rPr>
          <w:i/>
          <w:iCs/>
          <w:color w:val="52525B"/>
          <w:sz w:val="22"/>
          <w:szCs w:val="22"/>
        </w:rPr>
        <w:t xml:space="preserve">(the "Auftraggeber")</w:t>
      </w:r>
    </w:p>
    <w:p>
      <w:pPr>
        <w:spacing w:after="60"/>
        <w:ind w:left="360"/>
      </w:pPr>
      <w:r>
        <w:rPr>
          <w:b/>
          <w:bCs/>
          <w:sz w:val="22"/>
          <w:szCs w:val="22"/>
        </w:rPr>
        <w:t xml:space="preserve">[DEVELOPER NAME]</w:t>
      </w:r>
      <w:r>
        <w:rPr>
          <w:color w:val="71717A"/>
          <w:sz w:val="22"/>
          <w:szCs w:val="22"/>
        </w:rPr>
        <w:t xml:space="preserve"> of [Developer address, Germany]</w:t>
      </w:r>
    </w:p>
    <w:p>
      <w:pPr>
        <w:spacing w:after="200"/>
        <w:ind w:left="360"/>
      </w:pPr>
      <w:r>
        <w:rPr>
          <w:i/>
          <w:iCs/>
          <w:color w:val="52525B"/>
          <w:sz w:val="22"/>
          <w:szCs w:val="22"/>
        </w:rPr>
        <w:t xml:space="preserve">(the "Auftragnehmer")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Auftraggeber wishes to commission the development of bespoke software as described in Schedule 1.</w:t>
      </w:r>
    </w:p>
    <w:p>
      <w:pPr>
        <w:spacing w:after="120"/>
        <w:jc w:val="both"/>
      </w:pPr>
      <w:r>
        <w:rPr>
          <w:b/>
          <w:bCs/>
          <w:sz w:val="22"/>
          <w:szCs w:val="22"/>
        </w:rPr>
        <w:t xml:space="preserve">2.  </w:t>
      </w:r>
      <w:r>
        <w:rPr>
          <w:sz w:val="22"/>
          <w:szCs w:val="22"/>
        </w:rPr>
        <w:t xml:space="preserve">The Auftragnehmer has the skills and resources to carry out such development.</w:t>
      </w:r>
    </w:p>
    <w:p>
      <w:pPr>
        <w:spacing w:after="120"/>
        <w:jc w:val="both"/>
      </w:pPr>
      <w:r>
        <w:rPr>
          <w:b/>
          <w:bCs/>
          <w:sz w:val="22"/>
          <w:szCs w:val="22"/>
        </w:rPr>
        <w:t xml:space="preserve">3.  </w:t>
      </w:r>
      <w:r>
        <w:rPr>
          <w:sz w:val="22"/>
          <w:szCs w:val="22"/>
        </w:rPr>
        <w:t xml:space="preserve">This Agreement is governed by German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DEVELOPMENT SERVICES</w:t>
      </w:r>
    </w:p>
    <w:p>
      <w:pPr>
        <w:spacing w:after="160"/>
        <w:ind w:left="360"/>
        <w:jc w:val="both"/>
      </w:pPr>
      <w:r>
        <w:rPr>
          <w:b/>
          <w:bCs/>
          <w:sz w:val="22"/>
          <w:szCs w:val="22"/>
        </w:rPr>
        <w:t xml:space="preserve">1.1</w:t>
      </w:r>
      <w:r>
        <w:rPr>
          <w:sz w:val="22"/>
          <w:szCs w:val="22"/>
        </w:rPr>
        <w:t xml:space="preserve">  The Auftragnehmer shall develop the software described in Schedule 1 (the "Software") with the care and skill of an experienced software professional.</w:t>
      </w:r>
    </w:p>
    <w:p>
      <w:pPr>
        <w:spacing w:after="160"/>
        <w:ind w:left="360"/>
        <w:jc w:val="both"/>
      </w:pPr>
      <w:r>
        <w:rPr>
          <w:b/>
          <w:bCs/>
          <w:sz w:val="22"/>
          <w:szCs w:val="22"/>
        </w:rPr>
        <w:t xml:space="preserve">1.2</w:t>
      </w:r>
      <w:r>
        <w:rPr>
          <w:sz w:val="22"/>
          <w:szCs w:val="22"/>
        </w:rPr>
        <w:t xml:space="preserve">  Whether this Agreement constitutes a Werkvertrag (§§ 631 ff BGB) or Dienstvertrag (§§ 611 ff BGB) depends on the obligations agreed; the parties intend it as a Werkvertrag where a specific result is promised.</w:t>
      </w:r>
    </w:p>
    <w:p>
      <w:pPr>
        <w:pStyle w:val="Heading2"/>
        <w:spacing w:after="160" w:before="360"/>
      </w:pPr>
      <w:r>
        <w:rPr>
          <w:b/>
          <w:bCs/>
          <w:sz w:val="24"/>
          <w:szCs w:val="24"/>
        </w:rPr>
        <w:t xml:space="preserve">2.</w:t>
      </w:r>
      <w:r>
        <w:rPr>
          <w:b/>
          <w:bCs/>
          <w:sz w:val="24"/>
          <w:szCs w:val="24"/>
        </w:rPr>
        <w:t xml:space="preserve">  INTELLECTUAL PROPERTY</w:t>
      </w:r>
    </w:p>
    <w:p>
      <w:pPr>
        <w:spacing w:after="160"/>
        <w:ind w:left="360"/>
        <w:jc w:val="both"/>
      </w:pPr>
      <w:r>
        <w:rPr>
          <w:b/>
          <w:bCs/>
          <w:sz w:val="22"/>
          <w:szCs w:val="22"/>
        </w:rPr>
        <w:t xml:space="preserve">2.1</w:t>
      </w:r>
      <w:r>
        <w:rPr>
          <w:sz w:val="22"/>
          <w:szCs w:val="22"/>
        </w:rPr>
        <w:t xml:space="preserve">  Software constitutes a Sprachwerk protected by Urheberrecht under UrhG § 69a. As copyright (Urheberrecht) is inalienable under UrhG § 29, the Auftragnehmer cannot assign it. Instead, subject to full payment, the Auftragnehmer grants the Auftraggeber an exclusive, worldwide, perpetual licence to all rights of use (Nutzungsrechte) in the Software under UrhG §§ 31 ff, including reproduction, distribution, modification, and making available.</w:t>
      </w:r>
    </w:p>
    <w:p>
      <w:pPr>
        <w:spacing w:after="160"/>
        <w:ind w:left="360"/>
        <w:jc w:val="both"/>
      </w:pPr>
      <w:r>
        <w:rPr>
          <w:b/>
          <w:bCs/>
          <w:sz w:val="22"/>
          <w:szCs w:val="22"/>
        </w:rPr>
        <w:t xml:space="preserve">2.2</w:t>
      </w:r>
      <w:r>
        <w:rPr>
          <w:sz w:val="22"/>
          <w:szCs w:val="22"/>
        </w:rPr>
        <w:t xml:space="preserve">  Non-copyright IP rights (if any) listed in Schedule 1 are assigned outright to the Auftraggeber.</w:t>
      </w:r>
    </w:p>
    <w:p>
      <w:pPr>
        <w:spacing w:after="160"/>
        <w:ind w:left="360"/>
        <w:jc w:val="both"/>
      </w:pPr>
      <w:r>
        <w:rPr>
          <w:b/>
          <w:bCs/>
          <w:sz w:val="22"/>
          <w:szCs w:val="22"/>
        </w:rPr>
        <w:t xml:space="preserve">2.3</w:t>
      </w:r>
      <w:r>
        <w:rPr>
          <w:sz w:val="22"/>
          <w:szCs w:val="22"/>
        </w:rPr>
        <w:t xml:space="preserve">  The Auftragnehmer retains all background IP and pre-existing tools; a non-exclusive licence to use them as embedded in the Software is granted to the Auftraggeber.</w:t>
      </w:r>
    </w:p>
    <w:p>
      <w:pPr>
        <w:pStyle w:val="Heading2"/>
        <w:spacing w:after="160" w:before="360"/>
      </w:pPr>
      <w:r>
        <w:rPr>
          <w:b/>
          <w:bCs/>
          <w:sz w:val="24"/>
          <w:szCs w:val="24"/>
        </w:rPr>
        <w:t xml:space="preserve">3.</w:t>
      </w:r>
      <w:r>
        <w:rPr>
          <w:b/>
          <w:bCs/>
          <w:sz w:val="24"/>
          <w:szCs w:val="24"/>
        </w:rPr>
        <w:t xml:space="preserve">  FEES AND PAYMENT</w:t>
      </w:r>
    </w:p>
    <w:p>
      <w:pPr>
        <w:spacing w:after="160"/>
        <w:ind w:left="360"/>
        <w:jc w:val="both"/>
      </w:pPr>
      <w:r>
        <w:rPr>
          <w:b/>
          <w:bCs/>
          <w:sz w:val="22"/>
          <w:szCs w:val="22"/>
        </w:rPr>
        <w:t xml:space="preserve">3.1</w:t>
      </w:r>
      <w:r>
        <w:rPr>
          <w:sz w:val="22"/>
          <w:szCs w:val="22"/>
        </w:rPr>
        <w:t xml:space="preserve">  The Auftraggeber shall pay the fees set out in Schedule 1 within 30 days of receipt of a valid invoice.</w:t>
      </w:r>
    </w:p>
    <w:p>
      <w:pPr>
        <w:spacing w:after="160"/>
        <w:ind w:left="360"/>
        <w:jc w:val="both"/>
      </w:pPr>
      <w:r>
        <w:rPr>
          <w:b/>
          <w:bCs/>
          <w:sz w:val="22"/>
          <w:szCs w:val="22"/>
        </w:rPr>
        <w:t xml:space="preserve">3.2</w:t>
      </w:r>
      <w:r>
        <w:rPr>
          <w:sz w:val="22"/>
          <w:szCs w:val="22"/>
        </w:rPr>
        <w:t xml:space="preserve">  Fees are exclusive of Umsatzsteuer (VAT), which shall be charged at the applicable statutory rate.</w:t>
      </w:r>
    </w:p>
    <w:p>
      <w:pPr>
        <w:spacing w:after="160"/>
        <w:ind w:left="360"/>
        <w:jc w:val="both"/>
      </w:pPr>
      <w:r>
        <w:rPr>
          <w:b/>
          <w:bCs/>
          <w:sz w:val="22"/>
          <w:szCs w:val="22"/>
        </w:rPr>
        <w:t xml:space="preserve">3.3</w:t>
      </w:r>
      <w:r>
        <w:rPr>
          <w:sz w:val="22"/>
          <w:szCs w:val="22"/>
        </w:rPr>
        <w:t xml:space="preserve">  Late payments bear interest under § 288 BGB at the statutory commercial rate.</w:t>
      </w:r>
    </w:p>
    <w:p>
      <w:pPr>
        <w:pStyle w:val="Heading2"/>
        <w:spacing w:after="160" w:before="360"/>
      </w:pPr>
      <w:r>
        <w:rPr>
          <w:b/>
          <w:bCs/>
          <w:sz w:val="24"/>
          <w:szCs w:val="24"/>
        </w:rPr>
        <w:t xml:space="preserve">4.</w:t>
      </w:r>
      <w:r>
        <w:rPr>
          <w:b/>
          <w:bCs/>
          <w:sz w:val="24"/>
          <w:szCs w:val="24"/>
        </w:rPr>
        <w:t xml:space="preserve">  WARRANTIES AND LIABILITY</w:t>
      </w:r>
    </w:p>
    <w:p>
      <w:pPr>
        <w:spacing w:after="160"/>
        <w:ind w:left="360"/>
        <w:jc w:val="both"/>
      </w:pPr>
      <w:r>
        <w:rPr>
          <w:b/>
          <w:bCs/>
          <w:sz w:val="22"/>
          <w:szCs w:val="22"/>
        </w:rPr>
        <w:t xml:space="preserve">4.1</w:t>
      </w:r>
      <w:r>
        <w:rPr>
          <w:sz w:val="22"/>
          <w:szCs w:val="22"/>
        </w:rPr>
        <w:t xml:space="preserve">  The Auftragnehmer warrants that the Software will materially conform to the Specification for 90 days following acceptance.</w:t>
      </w:r>
    </w:p>
    <w:p>
      <w:pPr>
        <w:spacing w:after="160"/>
        <w:ind w:left="360"/>
        <w:jc w:val="both"/>
      </w:pPr>
      <w:r>
        <w:rPr>
          <w:b/>
          <w:bCs/>
          <w:sz w:val="22"/>
          <w:szCs w:val="22"/>
        </w:rPr>
        <w:t xml:space="preserve">4.2</w:t>
      </w:r>
      <w:r>
        <w:rPr>
          <w:sz w:val="22"/>
          <w:szCs w:val="22"/>
        </w:rPr>
        <w:t xml:space="preserve">  Neither party limits liability for death, personal injury, fraud, or any other liability that cannot be excluded under German law.</w:t>
      </w:r>
    </w:p>
    <w:p>
      <w:pPr>
        <w:spacing w:after="160"/>
        <w:ind w:left="360"/>
        <w:jc w:val="both"/>
      </w:pPr>
      <w:r>
        <w:rPr>
          <w:b/>
          <w:bCs/>
          <w:sz w:val="22"/>
          <w:szCs w:val="22"/>
        </w:rPr>
        <w:t xml:space="preserve">4.3</w:t>
      </w:r>
      <w:r>
        <w:rPr>
          <w:sz w:val="22"/>
          <w:szCs w:val="22"/>
        </w:rPr>
        <w:t xml:space="preserve">  Subject to the above, each party's aggregate liability shall not exceed the total fees paid.</w:t>
      </w:r>
    </w:p>
    <w:p>
      <w:pPr>
        <w:spacing w:after="160"/>
        <w:ind w:left="360"/>
        <w:jc w:val="both"/>
      </w:pPr>
      <w:r>
        <w:rPr>
          <w:b/>
          <w:bCs/>
          <w:sz w:val="22"/>
          <w:szCs w:val="22"/>
        </w:rPr>
        <w:t xml:space="preserve">4.4</w:t>
      </w:r>
      <w:r>
        <w:rPr>
          <w:sz w:val="22"/>
          <w:szCs w:val="22"/>
        </w:rPr>
        <w:t xml:space="preserve">  Neither party is liable for indirect loss (Folgeschäden) except where caused by gross negligence or wilful misconduct.</w:t>
      </w:r>
    </w:p>
    <w:p>
      <w:pPr>
        <w:pStyle w:val="Heading2"/>
        <w:spacing w:after="160" w:before="360"/>
      </w:pPr>
      <w:r>
        <w:rPr>
          <w:b/>
          <w:bCs/>
          <w:sz w:val="24"/>
          <w:szCs w:val="24"/>
        </w:rPr>
        <w:t xml:space="preserve">5.</w:t>
      </w:r>
      <w:r>
        <w:rPr>
          <w:b/>
          <w:bCs/>
          <w:sz w:val="24"/>
          <w:szCs w:val="24"/>
        </w:rPr>
        <w:t xml:space="preserve">  GENERAL</w:t>
      </w:r>
    </w:p>
    <w:p>
      <w:pPr>
        <w:spacing w:after="160"/>
        <w:ind w:left="360"/>
        <w:jc w:val="both"/>
      </w:pPr>
      <w:r>
        <w:rPr>
          <w:b/>
          <w:bCs/>
          <w:sz w:val="22"/>
          <w:szCs w:val="22"/>
        </w:rPr>
        <w:t xml:space="preserve">5.1</w:t>
      </w:r>
      <w:r>
        <w:rPr>
          <w:sz w:val="22"/>
          <w:szCs w:val="22"/>
        </w:rPr>
        <w:t xml:space="preserve">  This Agreement is governed by German law. The parties submit to the exclusive jurisdiction of the courts of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Auftraggeber: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Auftragnehmer: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Development Agreement (Germany)</dc:title>
  <dc:creator>Pactora</dc:creator>
  <dc:description>A bespoke software development agreement governed by German law (BGB Werkvertrag / Dienstvertrag). Note: copyright in software (UrhG §69a) cannot be assigned under UrhG §29; the Developer grants an exclusive licence under §§ 31 ff UrhG. Other IP is assigned outright.</dc:description>
  <cp:lastModifiedBy>Un-named</cp:lastModifiedBy>
  <cp:revision>1</cp:revision>
  <dcterms:created xsi:type="dcterms:W3CDTF">2026-09-16T16:07:10.430Z</dcterms:created>
  <dcterms:modified xsi:type="dcterms:W3CDTF">2026-09-16T16:07:10.430Z</dcterms:modified>
</cp:coreProperties>
</file>

<file path=docProps/custom.xml><?xml version="1.0" encoding="utf-8"?>
<Properties xmlns="http://schemas.openxmlformats.org/officeDocument/2006/custom-properties" xmlns:vt="http://schemas.openxmlformats.org/officeDocument/2006/docPropsVTypes"/>
</file>