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Conditions Générales de Vente B2B (France)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France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Commercial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France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[VENDEUR NAME]</w:t>
      </w:r>
      <w:r>
        <w:rPr>
          <w:color w:val="71717A"/>
          <w:sz w:val="22"/>
          <w:szCs w:val="22"/>
        </w:rPr>
        <w:t xml:space="preserve"> of [Adresse du Vendeur, France]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"Vendeur")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[ACHETEUR NAME]</w:t>
      </w:r>
      <w:r>
        <w:rPr>
          <w:color w:val="71717A"/>
          <w:sz w:val="22"/>
          <w:szCs w:val="22"/>
        </w:rPr>
        <w:t xml:space="preserve"> of [Adresse de l'Acheteur, France]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"Acheteur")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Vendeur supplies goods and/or services to business customers.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These Conditions Générales de Vente (CGV) govern all contracts between the Vendeur and the Acheteur.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These CGV are governed by French law.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APPLICATION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These CGV apply to all orders for goods or services placed by the Acheteur with the Vendeur.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These CGV prevail over the Acheteur's general terms of purchase unless the Vendeur expressly agrees otherwise in writing.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1.3</w:t>
      </w:r>
      <w:r>
        <w:rPr>
          <w:sz w:val="22"/>
          <w:szCs w:val="22"/>
        </w:rPr>
        <w:t xml:space="preserve">  A contract is formed when the Vendeur issues an order acknowledgement or commences performance.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PRIX ET PAIEMENT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The price is as set out in the Vendeur's quotation or order acknowledgement.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All prices are exclusive of TVA at the applicable rate.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2.3</w:t>
      </w:r>
      <w:r>
        <w:rPr>
          <w:sz w:val="22"/>
          <w:szCs w:val="22"/>
        </w:rPr>
        <w:t xml:space="preserve">  Payment is due within 30 days of invoice (or up to 45 days from end of calendar month, maximum 60 days from invoice date per L. 441-10 Code de commerce).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2.4</w:t>
      </w:r>
      <w:r>
        <w:rPr>
          <w:sz w:val="22"/>
          <w:szCs w:val="22"/>
        </w:rPr>
        <w:t xml:space="preserve">  Late payments bear interest at three times the statutory rate; a fixed-cost recovery of €40 per invoice is also payable on late payment.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LIVRAISON ET RÉSERVE DE PROPRIÉTÉ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Delivery dates are estimates only. Risk passes on delivery. Title is reserved until full payment is received.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GARANTIES ET RESPONSABILITÉ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The Vendeur provides the statutory warranties for hidden defects (garantie des vices cachés, Art. 1641 Code civil) and conformity.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4.2</w:t>
      </w:r>
      <w:r>
        <w:rPr>
          <w:sz w:val="22"/>
          <w:szCs w:val="22"/>
        </w:rPr>
        <w:t xml:space="preserve">  Neither party excludes liability for personal injury or fraud. Each party's aggregate liability is limited to the price paid under the relevant order.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4.3</w:t>
      </w:r>
      <w:r>
        <w:rPr>
          <w:sz w:val="22"/>
          <w:szCs w:val="22"/>
        </w:rPr>
        <w:t xml:space="preserve">  Neither party is liable for indirect loss (dommage indirect).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These CGV are governed by French law. The parties submit to the exclusive jurisdiction of the Tribunal de Commerce of [VILLE].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Vendeur: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Acheteur: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Conditions Générales de Vente B2B (France)</dc:title>
  <dc:creator>Pactora</dc:creator>
  <dc:description>Standard B2B conditions générales de vente (CGV) for the supply of goods or services to business customers, governed by French law (Code civil, Code de commerce). Note: under L. 441-1 Code de commerce, any seller of goods or services must communicate their CGV on request.</dc:description>
  <cp:lastModifiedBy>Un-named</cp:lastModifiedBy>
  <cp:revision>1</cp:revision>
  <dcterms:created xsi:type="dcterms:W3CDTF">2026-09-16T16:08:12.657Z</dcterms:created>
  <dcterms:modified xsi:type="dcterms:W3CDTF">2026-09-16T16:08:12.657Z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