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Freelance Engagement Letter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Freelance &amp; Contractors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[CLIENT NAME]</w:t>
      </w:r>
      <w:r>
        <w:rPr>
          <w:color w:val="71717A"/>
          <w:sz w:val="22"/>
          <w:szCs w:val="22"/>
        </w:rPr>
        <w:t xml:space="preserve"> of [Adresse du Client,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"Client")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[FREELANCER NAME]</w:t>
      </w:r>
      <w:r>
        <w:rPr>
          <w:color w:val="71717A"/>
          <w:sz w:val="22"/>
          <w:szCs w:val="22"/>
        </w:rPr>
        <w:t xml:space="preserve"> of [Adresse du Prestataire,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"Prestataire")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Client requires freelance services as described in Schedule 1.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Prestataire is an independent contractor able to perform those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French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SERVICES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Prestataire shall provide the services described in Schedule 1 with the care and skill of an experienced professional.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Prestataire shall deliver any agreed deliverables by the dates specified in Schedule 1.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INDEPENDENT CONTRACTOR STATUS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Prestataire is an independent contractor (travailleur indépendant) and not an employee of the Client.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The Prestataire is responsible for their own tax and social-contribution obligations.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The Prestataire shall remain free to work for other clients and shall provide their own tools and equipment unless otherwise agreed.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FEES AND INVOICING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Client shall pay the Prestataire the fees set out in Schedule 1 against valid invoices submitted in accordance with this clause.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Invoices shall be submitted monthly (or as agreed) and paid within 30 days of receipt in accordance with L. 441-10 Code de commerce.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Where the Prestataire is registered for TVA, it shall be added at the applicable rate.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3.4</w:t>
      </w:r>
      <w:r>
        <w:rPr>
          <w:sz w:val="22"/>
          <w:szCs w:val="22"/>
        </w:rPr>
        <w:t xml:space="preserve">  Late payments bear interest at three times the statutory interest rate (taux légal) under L. 441-10 Code de commerce.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INTELLECTUAL PROPERTY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Subject to full payment of fees, the Prestataire assigns to the Client the droits patrimoniaux (economic rights) in all deliverables created specifically for the Client under Art. L. 131-3 of the Code de la propriété intellectuelle (CPI).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The assignment covers the rights of reproduction, representation, adaptation, translation, and distribution, on all media, worldwide, for the full term of protection.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The Prestataire retains all droits moraux as provided under Art. L. 121-1 CPI, which are perpetual, inalienable, and non-waivable. The Client shall respect the Prestataire's right of attribution.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4.4</w:t>
      </w:r>
      <w:r>
        <w:rPr>
          <w:sz w:val="22"/>
          <w:szCs w:val="22"/>
        </w:rPr>
        <w:t xml:space="preserve">  The Prestataire retains all rights in background IP and tools pre-existing this Agreement.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CONFIDENTIALITY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The Prestataire shall keep confidential all Confidential Information of the Client and shall not use it except to perform the Services.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The confidentiality obligation survives termination for three years.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Agreement commences on the Start Date in Schedule 1 and continues until the completion of the Services or until terminated.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6.2</w:t>
      </w:r>
      <w:r>
        <w:rPr>
          <w:sz w:val="22"/>
          <w:szCs w:val="22"/>
        </w:rPr>
        <w:t xml:space="preserve">  Either party may terminate on [NOTICE PERIOD] written notice.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6.3</w:t>
      </w:r>
      <w:r>
        <w:rPr>
          <w:sz w:val="22"/>
          <w:szCs w:val="22"/>
        </w:rPr>
        <w:t xml:space="preserve">  Either party may terminate immediately for material breach unremedied within 14 days of written notice.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6.4</w:t>
      </w:r>
      <w:r>
        <w:rPr>
          <w:sz w:val="22"/>
          <w:szCs w:val="22"/>
        </w:rPr>
        <w:t xml:space="preserve">  On termination, the Client shall pay fees for all Services properly performed up to the termination date.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constitutes the entire agreement between the parties regarding the Services.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7.2</w:t>
      </w:r>
      <w:r>
        <w:rPr>
          <w:sz w:val="22"/>
          <w:szCs w:val="22"/>
        </w:rPr>
        <w:t xml:space="preserve">  Amendments must be in writing and signed by both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7.3</w:t>
      </w:r>
      <w:r>
        <w:rPr>
          <w:sz w:val="22"/>
          <w:szCs w:val="22"/>
        </w:rPr>
        <w:t xml:space="preserve">  This Agreement is governed by French law. The parties submit to the exclusive jurisdiction of the Tribunal de Commerce of [VILLE DU CLIENT].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Client: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Prestataire: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Engagement Letter (France)</dc:title>
  <dc:creator>Pactora</dc:creator>
  <dc:description>A freelance services agreement governed by French law (Code civil). Covers scope of services, fees, TVA, intellectual property (droits patrimoniaux), confidentiality, independent contractor status, and termination.</dc:description>
  <cp:lastModifiedBy>Un-named</cp:lastModifiedBy>
  <cp:revision>1</cp:revision>
  <dcterms:created xsi:type="dcterms:W3CDTF">2026-09-16T16:10:38.029Z</dcterms:created>
  <dcterms:modified xsi:type="dcterms:W3CDTF">2026-09-16T16:10:38.029Z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