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Lettre d'Intention (France)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France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Commercial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France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[PARTIE A NAME]</w:t>
      </w:r>
      <w:r>
        <w:rPr>
          <w:color w:val="71717A"/>
          <w:sz w:val="22"/>
          <w:szCs w:val="22"/>
        </w:rPr>
        <w:t xml:space="preserve"> of [Adresse de la Partie A, France]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"Partie A")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[PARTIE B NAME]</w:t>
      </w:r>
      <w:r>
        <w:rPr>
          <w:color w:val="71717A"/>
          <w:sz w:val="22"/>
          <w:szCs w:val="22"/>
        </w:rPr>
        <w:t xml:space="preserve"> of [Adresse de la Partie B, France]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"Partie B")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parties are exploring a potential transaction or commercial relationship.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parties wish to record their commercial understanding in this lettre d'intention.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Under Art. 1112 of the Code civil, the parties must negotiate in good faith.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4.  </w:t>
      </w:r>
      <w:r>
        <w:rPr>
          <w:sz w:val="22"/>
          <w:szCs w:val="22"/>
        </w:rPr>
        <w:t xml:space="preserve">This document is governed by French law.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TERMES COMMERCIAUX NON CONTRAIGNANTS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The commercial terms set out in Schedule 1 record the parties' current understanding but are not legally binding.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The parties intend to negotiate and sign a contrat définitif consistent with Schedule 1.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EXCLUSIVITÉ (CONTRAIGNANT)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For [EXCLUSIVITY PERIOD] from the date of this letter, neither party shall negotiate a conflicting transaction with any third party.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This clause is legally binding.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CONFIDENTIALITÉ (CONTRAIGNANT)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Each party shall keep confidential all information disclosed in connection with the proposed transaction.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3.2</w:t>
      </w:r>
      <w:r>
        <w:rPr>
          <w:sz w:val="22"/>
          <w:szCs w:val="22"/>
        </w:rPr>
        <w:t xml:space="preserve">  This clause is legally binding and continues for two years.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FRAIS (CONTRAIGNANT)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Each party bears its own costs unless otherwise agreed. This clause is legally binding.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BONNE FOI (ART. 1112 CODE CIVIL)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The parties acknowledge the obligation to negotiate in good faith under Art. 1112 Code civil. A party who breaks off negotiations in bad faith may be liable for pre-contractual liability (culpa in contrahendo).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5.2</w:t>
      </w:r>
      <w:r>
        <w:rPr>
          <w:sz w:val="22"/>
          <w:szCs w:val="22"/>
        </w:rPr>
        <w:t xml:space="preserve">  Save for the binding provisions above, neither party is obliged to proceed with or complete the proposed transaction.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6.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6.1</w:t>
      </w:r>
      <w:r>
        <w:rPr>
          <w:sz w:val="22"/>
          <w:szCs w:val="22"/>
        </w:rPr>
        <w:t xml:space="preserve">  The binding provisions are governed by French law and subject to the exclusive jurisdiction of the Tribunal de Commerce of [VILLE].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Partie A: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Partie B: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Lettre d'Intention (France)</dc:title>
  <dc:creator>Pactora</dc:creator>
  <dc:description>A lettre d'intention / protocole d'accord governed by French law. Non-binding on the proposed transaction; contains binding exclusivity, confidentiality, and costs provisions. Note: French law imposes good-faith negotiation obligations (Art. 1112 Code civil).</dc:description>
  <cp:lastModifiedBy>Un-named</cp:lastModifiedBy>
  <cp:revision>1</cp:revision>
  <dcterms:created xsi:type="dcterms:W3CDTF">2026-09-16T16:11:40.341Z</dcterms:created>
  <dcterms:modified xsi:type="dcterms:W3CDTF">2026-09-16T16:11:40.341Z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