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Commercial Agency Agreement (India)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India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India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[PRINCIPAL NAME]</w:t>
      </w:r>
      <w:r>
        <w:rPr>
          <w:color w:val="71717A"/>
          <w:sz w:val="22"/>
          <w:szCs w:val="22"/>
        </w:rPr>
        <w:t xml:space="preserve"> of [Principal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"Principal")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[AGENT NAME]</w:t>
      </w:r>
      <w:r>
        <w:rPr>
          <w:color w:val="71717A"/>
          <w:sz w:val="22"/>
          <w:szCs w:val="22"/>
        </w:rPr>
        <w:t xml:space="preserve"> of [Agent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"Agent")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Principal wishes to appoint the Agent to negotiate and conclude contracts for the sale of the Principal's products and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Agent is willing to act as commercial agent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the laws of India, in particular the Indian Contract Act 1872.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APPOINTMENT AND AUTHORITY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Principal appoints the Agent as its [exclusive / non-exclusive] agent for the territory described in Schedule 1 for the products and services in Schedule 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Agent has authority to solicit orders and negotiate contracts on behalf of the Principal, but not to bind the Principal without express written authorisation (pursuant to ICA s. 188).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The Agent shall not sub-appoint or delegate its authority without the Principal's prior written consent (ICA s. 190).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DUTIES OF AGENT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Agent shall act in the best interests of the Principal and in good faith (ICA s. 211).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The Agent shall not make secret profits or accept remuneration from third parties without the Principal's knowledge (ICA ss. 216–217).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The Agent shall keep the Principal's accounts and property separate from its own (ICA s. 218).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COMMISSION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Agent shall earn commission at the rate set out in Schedule 1 on all transactions concluded during the term that result from the Agent's efforts.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Commission shall be paid monthly against a valid GST invoice within 30 days of statement.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continues for the Initial Term and renews automatically unless terminated on [NOTICE PERIOD] written notice.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Either party may terminate immediately for material breach unremedied within 14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On termination, the Agent shall promptly hand over all accounts, samples, and property belonging to the Principal.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This Agreement is governed by the laws of India. Disputes shall be resolved by arbitration under the Arbitration and Conciliation Act 1996 seated at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Principal: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Agent: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Agency Agreement (India)</dc:title>
  <dc:creator>Pactora</dc:creator>
  <dc:description>A commercial agency agreement governed by Indian law (Indian Contract Act 1872 — law of agency, ss. 182–238). Covers appointment, territory, authority, commission, duties of agent and principal, and termination.</dc:description>
  <cp:lastModifiedBy>Un-named</cp:lastModifiedBy>
  <cp:revision>1</cp:revision>
  <dcterms:created xsi:type="dcterms:W3CDTF">2026-09-16T16:11:28.030Z</dcterms:created>
  <dcterms:modified xsi:type="dcterms:W3CDTF">2026-09-16T16:11:28.030Z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