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Data Processing Agreement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Data Protection</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[DATA FIDUCIARY NAME]</w:t>
      </w:r>
      <w:r>
        <w:rPr>
          <w:color w:val="71717A"/>
          <w:sz w:val="22"/>
          <w:szCs w:val="22"/>
        </w:rPr>
        <w:t xml:space="preserve"> of [Data Fiduciary address, India]</w:t>
      </w:r>
    </w:p>
    <w:p>
      <w:pPr>
        <w:spacing w:after="200"/>
        <w:ind w:left="360"/>
      </w:pPr>
      <w:r>
        <w:rPr>
          <w:i/>
          <w:iCs/>
          <w:color w:val="52525B"/>
          <w:sz w:val="22"/>
          <w:szCs w:val="22"/>
        </w:rPr>
        <w:t xml:space="preserve">(the "Data Fiduciary")</w:t>
      </w:r>
    </w:p>
    <w:p>
      <w:pPr>
        <w:spacing w:after="60"/>
        <w:ind w:left="360"/>
      </w:pPr>
      <w:r>
        <w:rPr>
          <w:b/>
          <w:bCs/>
          <w:sz w:val="22"/>
          <w:szCs w:val="22"/>
        </w:rPr>
        <w:t xml:space="preserve">[DATA PROCESSOR NAME]</w:t>
      </w:r>
      <w:r>
        <w:rPr>
          <w:color w:val="71717A"/>
          <w:sz w:val="22"/>
          <w:szCs w:val="22"/>
        </w:rPr>
        <w:t xml:space="preserve"> of [Data Processor address, India]</w:t>
      </w:r>
    </w:p>
    <w:p>
      <w:pPr>
        <w:spacing w:after="200"/>
        <w:ind w:left="360"/>
      </w:pPr>
      <w:r>
        <w:rPr>
          <w:i/>
          <w:iCs/>
          <w:color w:val="52525B"/>
          <w:sz w:val="22"/>
          <w:szCs w:val="22"/>
        </w:rPr>
        <w:t xml:space="preserve">(the "Data Processor")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Data Fiduciary has engaged the Data Processor to provide services involving the processing of personal data.</w:t>
      </w:r>
    </w:p>
    <w:p>
      <w:pPr>
        <w:spacing w:after="120"/>
        <w:jc w:val="both"/>
      </w:pPr>
      <w:r>
        <w:rPr>
          <w:b/>
          <w:bCs/>
          <w:sz w:val="22"/>
          <w:szCs w:val="22"/>
        </w:rPr>
        <w:t xml:space="preserve">2.  </w:t>
      </w:r>
      <w:r>
        <w:rPr>
          <w:sz w:val="22"/>
          <w:szCs w:val="22"/>
        </w:rPr>
        <w:t xml:space="preserve">The parties are required to document their relationship in accordance with the Digital Personal Data Protection Act 2023 (DPDPA) and rules made thereunder.</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"DPDPA" means the Digital Personal Data Protection Act 2023 and any rules or regulations made thereunder.</w:t>
      </w:r>
    </w:p>
    <w:p>
      <w:pPr>
        <w:spacing w:after="160"/>
        <w:ind w:left="360"/>
        <w:jc w:val="both"/>
      </w:pPr>
      <w:r>
        <w:rPr>
          <w:b/>
          <w:bCs/>
          <w:sz w:val="22"/>
          <w:szCs w:val="22"/>
        </w:rPr>
        <w:t xml:space="preserve">1.2</w:t>
      </w:r>
      <w:r>
        <w:rPr>
          <w:sz w:val="22"/>
          <w:szCs w:val="22"/>
        </w:rPr>
        <w:t xml:space="preserve">  "Personal Data", "Data Fiduciary", "Data Processor", and "Data Principal" have the meanings given in the DPDPA.</w:t>
      </w:r>
    </w:p>
    <w:p>
      <w:pPr>
        <w:spacing w:after="160"/>
        <w:ind w:left="360"/>
        <w:jc w:val="both"/>
      </w:pPr>
      <w:r>
        <w:rPr>
          <w:b/>
          <w:bCs/>
          <w:sz w:val="22"/>
          <w:szCs w:val="22"/>
        </w:rPr>
        <w:t xml:space="preserve">1.3</w:t>
      </w:r>
      <w:r>
        <w:rPr>
          <w:sz w:val="22"/>
          <w:szCs w:val="22"/>
        </w:rPr>
        <w:t xml:space="preserve">  "Personal Data Breach" means any unauthorised processing, accidental disclosure, acquisition, sharing, use, alteration, destruction, or loss of personal data.</w:t>
      </w:r>
    </w:p>
    <w:p>
      <w:pPr>
        <w:pStyle w:val="Heading2"/>
        <w:spacing w:after="160" w:before="360"/>
      </w:pPr>
      <w:r>
        <w:rPr>
          <w:b/>
          <w:bCs/>
          <w:sz w:val="24"/>
          <w:szCs w:val="24"/>
        </w:rPr>
        <w:t xml:space="preserve">2.</w:t>
      </w:r>
      <w:r>
        <w:rPr>
          <w:b/>
          <w:bCs/>
          <w:sz w:val="24"/>
          <w:szCs w:val="24"/>
        </w:rPr>
        <w:t xml:space="preserve">  PROCESSING INSTRUCTIONS</w:t>
      </w:r>
    </w:p>
    <w:p>
      <w:pPr>
        <w:spacing w:after="160"/>
        <w:ind w:left="360"/>
        <w:jc w:val="both"/>
      </w:pPr>
      <w:r>
        <w:rPr>
          <w:b/>
          <w:bCs/>
          <w:sz w:val="22"/>
          <w:szCs w:val="22"/>
        </w:rPr>
        <w:t xml:space="preserve">2.1</w:t>
      </w:r>
      <w:r>
        <w:rPr>
          <w:sz w:val="22"/>
          <w:szCs w:val="22"/>
        </w:rPr>
        <w:t xml:space="preserve">  The Data Processor shall process personal data only on the instructions of the Data Fiduciary and for the purposes set out in Schedule 1.</w:t>
      </w:r>
    </w:p>
    <w:p>
      <w:pPr>
        <w:spacing w:after="160"/>
        <w:ind w:left="360"/>
        <w:jc w:val="both"/>
      </w:pPr>
      <w:r>
        <w:rPr>
          <w:b/>
          <w:bCs/>
          <w:sz w:val="22"/>
          <w:szCs w:val="22"/>
        </w:rPr>
        <w:t xml:space="preserve">2.2</w:t>
      </w:r>
      <w:r>
        <w:rPr>
          <w:sz w:val="22"/>
          <w:szCs w:val="22"/>
        </w:rPr>
        <w:t xml:space="preserve">  The Data Processor shall not engage any sub-processor without the prior written consent of the Data Fiduciary.</w:t>
      </w:r>
    </w:p>
    <w:p>
      <w:pPr>
        <w:pStyle w:val="Heading2"/>
        <w:spacing w:after="160" w:before="360"/>
      </w:pPr>
      <w:r>
        <w:rPr>
          <w:b/>
          <w:bCs/>
          <w:sz w:val="24"/>
          <w:szCs w:val="24"/>
        </w:rPr>
        <w:t xml:space="preserve">3.</w:t>
      </w:r>
      <w:r>
        <w:rPr>
          <w:b/>
          <w:bCs/>
          <w:sz w:val="24"/>
          <w:szCs w:val="24"/>
        </w:rPr>
        <w:t xml:space="preserve">  SECURITY SAFEGUARDS</w:t>
      </w:r>
    </w:p>
    <w:p>
      <w:pPr>
        <w:spacing w:after="160"/>
        <w:ind w:left="360"/>
        <w:jc w:val="both"/>
      </w:pPr>
      <w:r>
        <w:rPr>
          <w:b/>
          <w:bCs/>
          <w:sz w:val="22"/>
          <w:szCs w:val="22"/>
        </w:rPr>
        <w:t xml:space="preserve">3.1</w:t>
      </w:r>
      <w:r>
        <w:rPr>
          <w:sz w:val="22"/>
          <w:szCs w:val="22"/>
        </w:rPr>
        <w:t xml:space="preserve">  The Data Processor shall implement reasonable security safeguards to prevent personal data breach, as required under the DPDPA.</w:t>
      </w:r>
    </w:p>
    <w:p>
      <w:pPr>
        <w:spacing w:after="160"/>
        <w:ind w:left="360"/>
        <w:jc w:val="both"/>
      </w:pPr>
      <w:r>
        <w:rPr>
          <w:b/>
          <w:bCs/>
          <w:sz w:val="22"/>
          <w:szCs w:val="22"/>
        </w:rPr>
        <w:t xml:space="preserve">3.2</w:t>
      </w:r>
      <w:r>
        <w:rPr>
          <w:sz w:val="22"/>
          <w:szCs w:val="22"/>
        </w:rPr>
        <w:t xml:space="preserve">  The Data Processor shall notify the Data Fiduciary promptly (and in any event within 72 hours) on becoming aware of a personal data breach so that the Data Fiduciary can fulfil its breach-notification obligations to the Data Protection Board.</w:t>
      </w:r>
    </w:p>
    <w:p>
      <w:pPr>
        <w:pStyle w:val="Heading2"/>
        <w:spacing w:after="160" w:before="360"/>
      </w:pPr>
      <w:r>
        <w:rPr>
          <w:b/>
          <w:bCs/>
          <w:sz w:val="24"/>
          <w:szCs w:val="24"/>
        </w:rPr>
        <w:t xml:space="preserve">4.</w:t>
      </w:r>
      <w:r>
        <w:rPr>
          <w:b/>
          <w:bCs/>
          <w:sz w:val="24"/>
          <w:szCs w:val="24"/>
        </w:rPr>
        <w:t xml:space="preserve">  DATA PRINCIPAL RIGHTS</w:t>
      </w:r>
    </w:p>
    <w:p>
      <w:pPr>
        <w:spacing w:after="160"/>
        <w:ind w:left="360"/>
        <w:jc w:val="both"/>
      </w:pPr>
      <w:r>
        <w:rPr>
          <w:b/>
          <w:bCs/>
          <w:sz w:val="22"/>
          <w:szCs w:val="22"/>
        </w:rPr>
        <w:t xml:space="preserve">4.1</w:t>
      </w:r>
      <w:r>
        <w:rPr>
          <w:sz w:val="22"/>
          <w:szCs w:val="22"/>
        </w:rPr>
        <w:t xml:space="preserve">  The Data Processor shall assist the Data Fiduciary in fulfilling the rights of Data Principals under the DPDPA, including rights to access, correction, erasure, and grievance redressal.</w:t>
      </w:r>
    </w:p>
    <w:p>
      <w:pPr>
        <w:pStyle w:val="Heading2"/>
        <w:spacing w:after="160" w:before="360"/>
      </w:pPr>
      <w:r>
        <w:rPr>
          <w:b/>
          <w:bCs/>
          <w:sz w:val="24"/>
          <w:szCs w:val="24"/>
        </w:rPr>
        <w:t xml:space="preserve">5.</w:t>
      </w:r>
      <w:r>
        <w:rPr>
          <w:b/>
          <w:bCs/>
          <w:sz w:val="24"/>
          <w:szCs w:val="24"/>
        </w:rPr>
        <w:t xml:space="preserve">  CROSS-BORDER TRANSFERS</w:t>
      </w:r>
    </w:p>
    <w:p>
      <w:pPr>
        <w:spacing w:after="160"/>
        <w:ind w:left="360"/>
        <w:jc w:val="both"/>
      </w:pPr>
      <w:r>
        <w:rPr>
          <w:b/>
          <w:bCs/>
          <w:sz w:val="22"/>
          <w:szCs w:val="22"/>
        </w:rPr>
        <w:t xml:space="preserve">5.1</w:t>
      </w:r>
      <w:r>
        <w:rPr>
          <w:sz w:val="22"/>
          <w:szCs w:val="22"/>
        </w:rPr>
        <w:t xml:space="preserve">  The Data Processor shall not transfer personal data outside India without the prior written consent of the Data Fiduciary and only to countries or territories notified by the Central Government as permissible under the DPDPA.</w:t>
      </w:r>
    </w:p>
    <w:p>
      <w:pPr>
        <w:pStyle w:val="Heading2"/>
        <w:spacing w:after="160" w:before="360"/>
      </w:pPr>
      <w:r>
        <w:rPr>
          <w:b/>
          <w:bCs/>
          <w:sz w:val="24"/>
          <w:szCs w:val="24"/>
        </w:rPr>
        <w:t xml:space="preserve">6.</w:t>
      </w:r>
      <w:r>
        <w:rPr>
          <w:b/>
          <w:bCs/>
          <w:sz w:val="24"/>
          <w:szCs w:val="24"/>
        </w:rPr>
        <w:t xml:space="preserve">  DELETION</w:t>
      </w:r>
    </w:p>
    <w:p>
      <w:pPr>
        <w:spacing w:after="160"/>
        <w:ind w:left="360"/>
        <w:jc w:val="both"/>
      </w:pPr>
      <w:r>
        <w:rPr>
          <w:b/>
          <w:bCs/>
          <w:sz w:val="22"/>
          <w:szCs w:val="22"/>
        </w:rPr>
        <w:t xml:space="preserve">6.1</w:t>
      </w:r>
      <w:r>
        <w:rPr>
          <w:sz w:val="22"/>
          <w:szCs w:val="22"/>
        </w:rPr>
        <w:t xml:space="preserve">  The Data Processor shall delete all personal data after the purpose for which it was processed is no longer being served, or upon the Data Fiduciary's written instruction, whichever is earlier.</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Agreement is governed by the laws of India. Disputes shall be resolved by arbitration under the Arbitration and Conciliation Act 1996 seated at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Data Fiduciary: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Data Processor: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Agreement (India)</dc:title>
  <dc:creator>Pactora</dc:creator>
  <dc:description>A data processing agreement compliant with India's Digital Personal Data Protection Act 2023 (DPDPA). Establishes the Data Fiduciary–Data Processor relationship, security obligations, breach notification, and consent-management assistance.</dc:description>
  <cp:lastModifiedBy>Un-named</cp:lastModifiedBy>
  <cp:revision>1</cp:revision>
  <dcterms:created xsi:type="dcterms:W3CDTF">2026-09-16T16:08:47.687Z</dcterms:created>
  <dcterms:modified xsi:type="dcterms:W3CDTF">2026-09-16T16:08:47.687Z</dcterms:modified>
</cp:coreProperties>
</file>

<file path=docProps/custom.xml><?xml version="1.0" encoding="utf-8"?>
<Properties xmlns="http://schemas.openxmlformats.org/officeDocument/2006/custom-properties" xmlns:vt="http://schemas.openxmlformats.org/officeDocument/2006/docPropsVTypes"/>
</file>