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Letter of Intent (India)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India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India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[PARTY A NAME]</w:t>
      </w:r>
      <w:r>
        <w:rPr>
          <w:color w:val="71717A"/>
          <w:sz w:val="22"/>
          <w:szCs w:val="22"/>
        </w:rPr>
        <w:t xml:space="preserve"> of [Party A address, India]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"Party A")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[PARTY B NAME]</w:t>
      </w:r>
      <w:r>
        <w:rPr>
          <w:color w:val="71717A"/>
          <w:sz w:val="22"/>
          <w:szCs w:val="22"/>
        </w:rPr>
        <w:t xml:space="preserve"> of [Party B address, India]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"Party B")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parties are exploring a potential transaction or commercial relationship.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parties wish to record the main commercial parameters of the proposed transaction.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Letter of Intent is governed by the laws of India.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NON-BINDING COMMERCIAL TERMS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commercial heads of terms set out in Schedule 1 record the parties' current understanding. They are not legally binding and do not constitute a contract under the Indian Contract Act 1872.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parties intend to negotiate and execute a definitive agreement consistent with Schedule 1.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EXCLUSIVITY (BINDING)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For [EXCLUSIVITY PERIOD] from the date of this letter, neither party shall negotiate a conflicting transaction with any third party.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This clause is legally binding.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CONFIDENTIALITY (BINDING)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Each party shall keep confidential all information disclosed in connection with the proposed transaction and shall not use it for any other purpose.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This clause is legally binding and continues for two years.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COSTS (BINDING)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Each party bears its own costs unless otherwise agreed. This clause is legally binding.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NO BINDING OBLIGATION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Save for the binding provisions above, nothing in this letter creates any legally binding obligation to proceed with the proposed transaction.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The binding provisions are governed by the laws of India. Disputes shall be resolved by arbitration under the Arbitration and Conciliation Act 1996 seated at [CITY].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Party A: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Party B: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Intent (India)</dc:title>
  <dc:creator>Pactora</dc:creator>
  <dc:description>A letter of intent governed by Indian law (Indian Contract Act 1872). Records commercial heads of terms for a proposed transaction. Exclusivity, confidentiality, and costs provisions are expressly binding; all other terms are non-binding.</dc:description>
  <cp:lastModifiedBy>Un-named</cp:lastModifiedBy>
  <cp:revision>1</cp:revision>
  <dcterms:created xsi:type="dcterms:W3CDTF">2026-09-16T16:11:40.842Z</dcterms:created>
  <dcterms:modified xsi:type="dcterms:W3CDTF">2026-09-16T16:11:40.843Z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