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Professional Services Agreement</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FULL LEGAL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[CONSULTANT FULL LEGAL NAME]</w:t>
      </w:r>
      <w:r>
        <w:rPr>
          <w:color w:val="71717A"/>
          <w:sz w:val="22"/>
          <w:szCs w:val="22"/>
        </w:rPr>
        <w:t xml:space="preserve"> of [CONSULTANT REGISTERED ADDRESS]</w:t>
      </w:r>
    </w:p>
    <w:p>
      <w:pPr>
        <w:spacing w:after="200"/>
        <w:ind w:left="360"/>
      </w:pPr>
      <w:r>
        <w:rPr>
          <w:i/>
          <w:iCs/>
          <w:color w:val="52525B"/>
          <w:sz w:val="22"/>
          <w:szCs w:val="22"/>
        </w:rPr>
        <w:t xml:space="preserve">(the "Consultant")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engage the Consultant to provide professional services.</w:t>
      </w:r>
    </w:p>
    <w:p>
      <w:pPr>
        <w:spacing w:after="120"/>
        <w:jc w:val="both"/>
      </w:pPr>
      <w:r>
        <w:rPr>
          <w:b/>
          <w:bCs/>
          <w:sz w:val="22"/>
          <w:szCs w:val="22"/>
        </w:rPr>
        <w:t xml:space="preserve">2.  </w:t>
      </w:r>
      <w:r>
        <w:rPr>
          <w:sz w:val="22"/>
          <w:szCs w:val="22"/>
        </w:rPr>
        <w:t xml:space="preserve">The Consultant has agreed to provide those services on the terms of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"Confidential Information" means information obtained from or about a party that is identified as confidential or that a reasonable person would treat as confidential.</w:t>
      </w:r>
    </w:p>
    <w:p>
      <w:pPr>
        <w:spacing w:after="160"/>
        <w:ind w:left="360"/>
        <w:jc w:val="both"/>
      </w:pPr>
      <w:r>
        <w:rPr>
          <w:b/>
          <w:bCs/>
          <w:sz w:val="22"/>
          <w:szCs w:val="22"/>
        </w:rPr>
        <w:t xml:space="preserve">1.2</w:t>
      </w:r>
      <w:r>
        <w:rPr>
          <w:sz w:val="22"/>
          <w:szCs w:val="22"/>
        </w:rPr>
        <w:t xml:space="preserve">  "Deliverables" means the work product, reports, software, documents, and other outputs to be produced by the Consultant as described in Schedule 1.</w:t>
      </w:r>
    </w:p>
    <w:p>
      <w:pPr>
        <w:spacing w:after="160"/>
        <w:ind w:left="360"/>
        <w:jc w:val="both"/>
      </w:pPr>
      <w:r>
        <w:rPr>
          <w:b/>
          <w:bCs/>
          <w:sz w:val="22"/>
          <w:szCs w:val="22"/>
        </w:rPr>
        <w:t xml:space="preserve">1.3</w:t>
      </w:r>
      <w:r>
        <w:rPr>
          <w:sz w:val="22"/>
          <w:szCs w:val="22"/>
        </w:rPr>
        <w:t xml:space="preserve">  "Intellectual Property Rights" means patents, trade marks, design rights, copyright, database rights, trade secrets, and all other intellectual property rights, whether registered or unregistered, anywhere in the world.</w:t>
      </w:r>
    </w:p>
    <w:p>
      <w:pPr>
        <w:spacing w:after="160"/>
        <w:ind w:left="360"/>
        <w:jc w:val="both"/>
      </w:pPr>
      <w:r>
        <w:rPr>
          <w:b/>
          <w:bCs/>
          <w:sz w:val="22"/>
          <w:szCs w:val="22"/>
        </w:rPr>
        <w:t xml:space="preserve">1.4</w:t>
      </w:r>
      <w:r>
        <w:rPr>
          <w:sz w:val="22"/>
          <w:szCs w:val="22"/>
        </w:rPr>
        <w:t xml:space="preserve">  "Services" means the consultancy and professional services described in Schedule 1.</w:t>
      </w:r>
    </w:p>
    <w:p>
      <w:pPr>
        <w:pStyle w:val="Heading2"/>
        <w:spacing w:after="160" w:before="360"/>
      </w:pPr>
      <w:r>
        <w:rPr>
          <w:b/>
          <w:bCs/>
          <w:sz w:val="24"/>
          <w:szCs w:val="24"/>
        </w:rPr>
        <w:t xml:space="preserve">2.</w:t>
      </w:r>
      <w:r>
        <w:rPr>
          <w:b/>
          <w:bCs/>
          <w:sz w:val="24"/>
          <w:szCs w:val="24"/>
        </w:rPr>
        <w:t xml:space="preserve">  SERVICES</w:t>
      </w:r>
    </w:p>
    <w:p>
      <w:pPr>
        <w:spacing w:after="160"/>
        <w:ind w:left="360"/>
        <w:jc w:val="both"/>
      </w:pPr>
      <w:r>
        <w:rPr>
          <w:b/>
          <w:bCs/>
          <w:sz w:val="22"/>
          <w:szCs w:val="22"/>
        </w:rPr>
        <w:t xml:space="preserve">2.1</w:t>
      </w:r>
      <w:r>
        <w:rPr>
          <w:sz w:val="22"/>
          <w:szCs w:val="22"/>
        </w:rPr>
        <w:t xml:space="preserve">  The Consultant shall provide the Services to the Client in accordance with Schedule 1 and with reasonable skill, care, and diligence.</w:t>
      </w:r>
    </w:p>
    <w:p>
      <w:pPr>
        <w:spacing w:after="160"/>
        <w:ind w:left="360"/>
        <w:jc w:val="both"/>
      </w:pPr>
      <w:r>
        <w:rPr>
          <w:b/>
          <w:bCs/>
          <w:sz w:val="22"/>
          <w:szCs w:val="22"/>
        </w:rPr>
        <w:t xml:space="preserve">2.2</w:t>
      </w:r>
      <w:r>
        <w:rPr>
          <w:sz w:val="22"/>
          <w:szCs w:val="22"/>
        </w:rPr>
        <w:t xml:space="preserve">  The Consultant shall allocate suitably qualified personnel and sufficient resources to perform the Services.</w:t>
      </w:r>
    </w:p>
    <w:p>
      <w:pPr>
        <w:spacing w:after="160"/>
        <w:ind w:left="360"/>
        <w:jc w:val="both"/>
      </w:pPr>
      <w:r>
        <w:rPr>
          <w:b/>
          <w:bCs/>
          <w:sz w:val="22"/>
          <w:szCs w:val="22"/>
        </w:rPr>
        <w:t xml:space="preserve">2.3</w:t>
      </w:r>
      <w:r>
        <w:rPr>
          <w:sz w:val="22"/>
          <w:szCs w:val="22"/>
        </w:rPr>
        <w:t xml:space="preserve">  Time is not of the essence unless expressly stated in Schedule 1.</w:t>
      </w:r>
    </w:p>
    <w:p>
      <w:pPr>
        <w:spacing w:after="160"/>
        <w:ind w:left="360"/>
        <w:jc w:val="both"/>
      </w:pPr>
      <w:r>
        <w:rPr>
          <w:b/>
          <w:bCs/>
          <w:sz w:val="22"/>
          <w:szCs w:val="22"/>
        </w:rPr>
        <w:t xml:space="preserve">2.4</w:t>
      </w:r>
      <w:r>
        <w:rPr>
          <w:sz w:val="22"/>
          <w:szCs w:val="22"/>
        </w:rPr>
        <w:t xml:space="preserve">  The Consultant may subcontract any part of the Services with the Client's prior written consent, not to be unreasonably withheld or delayed.</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the Consultant the fees set out in Schedule 1.</w:t>
      </w:r>
    </w:p>
    <w:p>
      <w:pPr>
        <w:spacing w:after="160"/>
        <w:ind w:left="360"/>
        <w:jc w:val="both"/>
      </w:pPr>
      <w:r>
        <w:rPr>
          <w:b/>
          <w:bCs/>
          <w:sz w:val="22"/>
          <w:szCs w:val="22"/>
        </w:rPr>
        <w:t xml:space="preserve">3.2</w:t>
      </w:r>
      <w:r>
        <w:rPr>
          <w:sz w:val="22"/>
          <w:szCs w:val="22"/>
        </w:rPr>
        <w:t xml:space="preserve">  The Consultant shall issue invoices at the intervals specified in Schedule 1, setting out in reasonable detail the work performed.</w:t>
      </w:r>
    </w:p>
    <w:p>
      <w:pPr>
        <w:spacing w:after="160"/>
        <w:ind w:left="360"/>
        <w:jc w:val="both"/>
      </w:pPr>
      <w:r>
        <w:rPr>
          <w:b/>
          <w:bCs/>
          <w:sz w:val="22"/>
          <w:szCs w:val="22"/>
        </w:rPr>
        <w:t xml:space="preserve">3.3</w:t>
      </w:r>
      <w:r>
        <w:rPr>
          <w:sz w:val="22"/>
          <w:szCs w:val="22"/>
        </w:rPr>
        <w:t xml:space="preserve">  The Client shall pay each invoice within 30 days of receipt.</w:t>
      </w:r>
    </w:p>
    <w:p>
      <w:pPr>
        <w:spacing w:after="160"/>
        <w:ind w:left="360"/>
        <w:jc w:val="both"/>
      </w:pPr>
      <w:r>
        <w:rPr>
          <w:b/>
          <w:bCs/>
          <w:sz w:val="22"/>
          <w:szCs w:val="22"/>
        </w:rPr>
        <w:t xml:space="preserve">3.4</w:t>
      </w:r>
      <w:r>
        <w:rPr>
          <w:sz w:val="22"/>
          <w:szCs w:val="22"/>
        </w:rPr>
        <w:t xml:space="preserve">  All sums are exclusive of VAT, which shall be added at the applicable rate where chargeable.</w:t>
      </w:r>
    </w:p>
    <w:p>
      <w:pPr>
        <w:spacing w:after="160"/>
        <w:ind w:left="360"/>
        <w:jc w:val="both"/>
      </w:pPr>
      <w:r>
        <w:rPr>
          <w:b/>
          <w:bCs/>
          <w:sz w:val="22"/>
          <w:szCs w:val="22"/>
        </w:rPr>
        <w:t xml:space="preserve">3.5</w:t>
      </w:r>
      <w:r>
        <w:rPr>
          <w:sz w:val="22"/>
          <w:szCs w:val="22"/>
        </w:rPr>
        <w:t xml:space="preserve">  Interest shall accrue on any overdue amount at 8% per annum above the Bank of England base rate under the Late Payment of Commercial Debts (Interest) Act 1998, accruing daily from the due date until actual payment.</w:t>
      </w:r>
    </w:p>
    <w:p>
      <w:pPr>
        <w:pStyle w:val="Heading2"/>
        <w:spacing w:after="160" w:before="360"/>
      </w:pPr>
      <w:r>
        <w:rPr>
          <w:b/>
          <w:bCs/>
          <w:sz w:val="24"/>
          <w:szCs w:val="24"/>
        </w:rPr>
        <w:t xml:space="preserve">4.</w:t>
      </w:r>
      <w:r>
        <w:rPr>
          <w:b/>
          <w:bCs/>
          <w:sz w:val="24"/>
          <w:szCs w:val="24"/>
        </w:rPr>
        <w:t xml:space="preserve">  EXPENSES</w:t>
      </w:r>
    </w:p>
    <w:p>
      <w:pPr>
        <w:spacing w:after="160"/>
        <w:ind w:left="360"/>
        <w:jc w:val="both"/>
      </w:pPr>
      <w:r>
        <w:rPr>
          <w:b/>
          <w:bCs/>
          <w:sz w:val="22"/>
          <w:szCs w:val="22"/>
        </w:rPr>
        <w:t xml:space="preserve">4.1</w:t>
      </w:r>
      <w:r>
        <w:rPr>
          <w:sz w:val="22"/>
          <w:szCs w:val="22"/>
        </w:rPr>
        <w:t xml:space="preserve">  The Client shall reimburse all reasonable and properly incurred expenses (including travel and accommodation) incurred in performing the Services, provided that: (a) expenses above [EXPENSE THRESHOLD] per item are pre-approved in writing by the Client; and (b) the Consultant provides receipts or other reasonable evidence.</w:t>
      </w:r>
    </w:p>
    <w:p>
      <w:pPr>
        <w:pStyle w:val="Heading2"/>
        <w:spacing w:after="160" w:before="360"/>
      </w:pPr>
      <w:r>
        <w:rPr>
          <w:b/>
          <w:bCs/>
          <w:sz w:val="24"/>
          <w:szCs w:val="24"/>
        </w:rPr>
        <w:t xml:space="preserve">5.</w:t>
      </w:r>
      <w:r>
        <w:rPr>
          <w:b/>
          <w:bCs/>
          <w:sz w:val="24"/>
          <w:szCs w:val="24"/>
        </w:rPr>
        <w:t xml:space="preserve">  INTELLECTUAL PROPERTY</w:t>
      </w:r>
    </w:p>
    <w:p>
      <w:pPr>
        <w:spacing w:after="160"/>
        <w:ind w:left="360"/>
        <w:jc w:val="both"/>
      </w:pPr>
      <w:r>
        <w:rPr>
          <w:b/>
          <w:bCs/>
          <w:sz w:val="22"/>
          <w:szCs w:val="22"/>
        </w:rPr>
        <w:t xml:space="preserve">5.1</w:t>
      </w:r>
      <w:r>
        <w:rPr>
          <w:sz w:val="22"/>
          <w:szCs w:val="22"/>
        </w:rPr>
        <w:t xml:space="preserve">  Pre-existing IP. Each party retains ownership of all Intellectual Property Rights in materials it owned or developed prior to or independently of this agreement ("Pre-existing IP").</w:t>
      </w:r>
    </w:p>
    <w:p>
      <w:pPr>
        <w:spacing w:after="160"/>
        <w:ind w:left="360"/>
        <w:jc w:val="both"/>
      </w:pPr>
      <w:r>
        <w:rPr>
          <w:b/>
          <w:bCs/>
          <w:sz w:val="22"/>
          <w:szCs w:val="22"/>
        </w:rPr>
        <w:t xml:space="preserve">5.2</w:t>
      </w:r>
      <w:r>
        <w:rPr>
          <w:sz w:val="22"/>
          <w:szCs w:val="22"/>
        </w:rPr>
        <w:t xml:space="preserve">  Deliverables. Subject to full payment of all fees due under this agreement, all Intellectual Property Rights in the Deliverables shall vest in the Client on creation, or are hereby assigned to the Client to the extent they do not vest automatically.</w:t>
      </w:r>
    </w:p>
    <w:p>
      <w:pPr>
        <w:spacing w:after="160"/>
        <w:ind w:left="360"/>
        <w:jc w:val="both"/>
      </w:pPr>
      <w:r>
        <w:rPr>
          <w:b/>
          <w:bCs/>
          <w:sz w:val="22"/>
          <w:szCs w:val="22"/>
        </w:rPr>
        <w:t xml:space="preserve">5.3</w:t>
      </w:r>
      <w:r>
        <w:rPr>
          <w:sz w:val="22"/>
          <w:szCs w:val="22"/>
        </w:rPr>
        <w:t xml:space="preserve">  Licence to Pre-existing IP. Where the Consultant incorporates Pre-existing IP into the Deliverables, the Consultant grants the Client a non-exclusive, royalty-free, perpetual, irrevocable licence to use that Pre-existing IP solely as necessary to use the Deliverables.</w:t>
      </w:r>
    </w:p>
    <w:p>
      <w:pPr>
        <w:spacing w:after="160"/>
        <w:ind w:left="360"/>
        <w:jc w:val="both"/>
      </w:pPr>
      <w:r>
        <w:rPr>
          <w:b/>
          <w:bCs/>
          <w:sz w:val="22"/>
          <w:szCs w:val="22"/>
        </w:rPr>
        <w:t xml:space="preserve">5.4</w:t>
      </w:r>
      <w:r>
        <w:rPr>
          <w:sz w:val="22"/>
          <w:szCs w:val="22"/>
        </w:rPr>
        <w:t xml:space="preserve">  The Consultant shall execute any further documents and take any steps reasonably required to perfect or record the assignment and licence in this clause.</w:t>
      </w:r>
    </w:p>
    <w:p>
      <w:pPr>
        <w:spacing w:after="160"/>
        <w:ind w:left="360"/>
        <w:jc w:val="both"/>
      </w:pPr>
      <w:r>
        <w:rPr>
          <w:b/>
          <w:bCs/>
          <w:sz w:val="22"/>
          <w:szCs w:val="22"/>
        </w:rPr>
        <w:t xml:space="preserve">5.5</w:t>
      </w:r>
      <w:r>
        <w:rPr>
          <w:sz w:val="22"/>
          <w:szCs w:val="22"/>
        </w:rPr>
        <w:t xml:space="preserve">  Moral rights. The Consultant waives all moral rights in the Deliverables to the fullest extent permitted by law.</w:t>
      </w:r>
    </w:p>
    <w:p>
      <w:pPr>
        <w:pStyle w:val="Heading2"/>
        <w:spacing w:after="160" w:before="360"/>
      </w:pPr>
      <w:r>
        <w:rPr>
          <w:b/>
          <w:bCs/>
          <w:sz w:val="24"/>
          <w:szCs w:val="24"/>
        </w:rPr>
        <w:t xml:space="preserve">6.</w:t>
      </w:r>
      <w:r>
        <w:rPr>
          <w:b/>
          <w:bCs/>
          <w:sz w:val="24"/>
          <w:szCs w:val="24"/>
        </w:rPr>
        <w:t xml:space="preserve">  CONFIDENTIALITY</w:t>
      </w:r>
    </w:p>
    <w:p>
      <w:pPr>
        <w:spacing w:after="160"/>
        <w:ind w:left="360"/>
        <w:jc w:val="both"/>
      </w:pPr>
      <w:r>
        <w:rPr>
          <w:b/>
          <w:bCs/>
          <w:sz w:val="22"/>
          <w:szCs w:val="22"/>
        </w:rPr>
        <w:t xml:space="preserve">6.1</w:t>
      </w:r>
      <w:r>
        <w:rPr>
          <w:sz w:val="22"/>
          <w:szCs w:val="22"/>
        </w:rPr>
        <w:t xml:space="preserve">  Each party shall keep the other party's Confidential Information confidential and shall not disclose it to any third party without prior written consent.</w:t>
      </w:r>
    </w:p>
    <w:p>
      <w:pPr>
        <w:spacing w:after="160"/>
        <w:ind w:left="360"/>
        <w:jc w:val="both"/>
      </w:pPr>
      <w:r>
        <w:rPr>
          <w:b/>
          <w:bCs/>
          <w:sz w:val="22"/>
          <w:szCs w:val="22"/>
        </w:rPr>
        <w:t xml:space="preserve">6.2</w:t>
      </w:r>
      <w:r>
        <w:rPr>
          <w:sz w:val="22"/>
          <w:szCs w:val="22"/>
        </w:rPr>
        <w:t xml:space="preserve">  Each party shall use the other party's Confidential Information only for performing or receiving the Services.</w:t>
      </w:r>
    </w:p>
    <w:p>
      <w:pPr>
        <w:spacing w:after="160"/>
        <w:ind w:left="360"/>
        <w:jc w:val="both"/>
      </w:pPr>
      <w:r>
        <w:rPr>
          <w:b/>
          <w:bCs/>
          <w:sz w:val="22"/>
          <w:szCs w:val="22"/>
        </w:rPr>
        <w:t xml:space="preserve">6.3</w:t>
      </w:r>
      <w:r>
        <w:rPr>
          <w:sz w:val="22"/>
          <w:szCs w:val="22"/>
        </w:rPr>
        <w:t xml:space="preserve">  This clause does not apply to information that: (a) is or becomes public other than through breach; (b) was already known before disclosure; (c) is received from a third party free to disclose it; or (d) is required to be disclosed by law.</w:t>
      </w:r>
    </w:p>
    <w:p>
      <w:pPr>
        <w:spacing w:after="160"/>
        <w:ind w:left="360"/>
        <w:jc w:val="both"/>
      </w:pPr>
      <w:r>
        <w:rPr>
          <w:b/>
          <w:bCs/>
          <w:sz w:val="22"/>
          <w:szCs w:val="22"/>
        </w:rPr>
        <w:t xml:space="preserve">6.4</w:t>
      </w:r>
      <w:r>
        <w:rPr>
          <w:sz w:val="22"/>
          <w:szCs w:val="22"/>
        </w:rPr>
        <w:t xml:space="preserve">  This clause survives termination of this agreement for three years.</w:t>
      </w:r>
    </w:p>
    <w:p>
      <w:pPr>
        <w:pStyle w:val="Heading2"/>
        <w:spacing w:after="160" w:before="360"/>
      </w:pPr>
      <w:r>
        <w:rPr>
          <w:b/>
          <w:bCs/>
          <w:sz w:val="24"/>
          <w:szCs w:val="24"/>
        </w:rPr>
        <w:t xml:space="preserve">7.</w:t>
      </w:r>
      <w:r>
        <w:rPr>
          <w:b/>
          <w:bCs/>
          <w:sz w:val="24"/>
          <w:szCs w:val="24"/>
        </w:rPr>
        <w:t xml:space="preserve">  DATA PROTECTION</w:t>
      </w:r>
    </w:p>
    <w:p>
      <w:pPr>
        <w:spacing w:after="160"/>
        <w:ind w:left="360"/>
        <w:jc w:val="both"/>
      </w:pPr>
      <w:r>
        <w:rPr>
          <w:b/>
          <w:bCs/>
          <w:sz w:val="22"/>
          <w:szCs w:val="22"/>
        </w:rPr>
        <w:t xml:space="preserve">7.1</w:t>
      </w:r>
      <w:r>
        <w:rPr>
          <w:sz w:val="22"/>
          <w:szCs w:val="22"/>
        </w:rPr>
        <w:t xml:space="preserve">  Where the Consultant processes Personal Data (as defined in the UK GDPR) on behalf of the Client in performing the Services, the Consultant acts as a Processor and the Client acts as a Controller, and the parties shall comply with the data processing terms set out in Schedule 2.</w:t>
      </w:r>
    </w:p>
    <w:p>
      <w:pPr>
        <w:pStyle w:val="Heading2"/>
        <w:spacing w:after="160" w:before="360"/>
      </w:pPr>
      <w:r>
        <w:rPr>
          <w:b/>
          <w:bCs/>
          <w:sz w:val="24"/>
          <w:szCs w:val="24"/>
        </w:rPr>
        <w:t xml:space="preserve">8.</w:t>
      </w:r>
      <w:r>
        <w:rPr>
          <w:b/>
          <w:bCs/>
          <w:sz w:val="24"/>
          <w:szCs w:val="24"/>
        </w:rPr>
        <w:t xml:space="preserve">  WARRANTIES</w:t>
      </w:r>
    </w:p>
    <w:p>
      <w:pPr>
        <w:spacing w:after="160"/>
        <w:ind w:left="360"/>
        <w:jc w:val="both"/>
      </w:pPr>
      <w:r>
        <w:rPr>
          <w:b/>
          <w:bCs/>
          <w:sz w:val="22"/>
          <w:szCs w:val="22"/>
        </w:rPr>
        <w:t xml:space="preserve">8.1</w:t>
      </w:r>
      <w:r>
        <w:rPr>
          <w:sz w:val="22"/>
          <w:szCs w:val="22"/>
        </w:rPr>
        <w:t xml:space="preserve">  The Consultant warrants that: (a) it has full power and authority to enter into and perform this agreement; (b) the Services will be performed with reasonable skill and care; (c) the Deliverables and the Client's use of them in accordance with this agreement will not infringe any third-party Intellectual Property Rights.</w:t>
      </w:r>
    </w:p>
    <w:p>
      <w:pPr>
        <w:spacing w:after="160"/>
        <w:ind w:left="360"/>
        <w:jc w:val="both"/>
      </w:pPr>
      <w:r>
        <w:rPr>
          <w:b/>
          <w:bCs/>
          <w:sz w:val="22"/>
          <w:szCs w:val="22"/>
        </w:rPr>
        <w:t xml:space="preserve">8.2</w:t>
      </w:r>
      <w:r>
        <w:rPr>
          <w:sz w:val="22"/>
          <w:szCs w:val="22"/>
        </w:rPr>
        <w:t xml:space="preserve">  The Client warrants that it has full power and authority to enter into and perform this agreement.</w:t>
      </w:r>
    </w:p>
    <w:p>
      <w:pPr>
        <w:pStyle w:val="Heading2"/>
        <w:spacing w:after="160" w:before="360"/>
      </w:pPr>
      <w:r>
        <w:rPr>
          <w:b/>
          <w:bCs/>
          <w:sz w:val="24"/>
          <w:szCs w:val="24"/>
        </w:rPr>
        <w:t xml:space="preserve">9.</w:t>
      </w:r>
      <w:r>
        <w:rPr>
          <w:b/>
          <w:bCs/>
          <w:sz w:val="24"/>
          <w:szCs w:val="24"/>
        </w:rPr>
        <w:t xml:space="preserve">  LIMITATION OF LIABILITY</w:t>
      </w:r>
    </w:p>
    <w:p>
      <w:pPr>
        <w:spacing w:after="160"/>
        <w:ind w:left="360"/>
        <w:jc w:val="both"/>
      </w:pPr>
      <w:r>
        <w:rPr>
          <w:b/>
          <w:bCs/>
          <w:sz w:val="22"/>
          <w:szCs w:val="22"/>
        </w:rPr>
        <w:t xml:space="preserve">9.1</w:t>
      </w:r>
      <w:r>
        <w:rPr>
          <w:sz w:val="22"/>
          <w:szCs w:val="22"/>
        </w:rPr>
        <w:t xml:space="preserve">  Neither party shall be liable for any indirect, consequential, special, or incidental loss or damage, including loss of profits, revenue, business, goodwill, or data, however caused.</w:t>
      </w:r>
    </w:p>
    <w:p>
      <w:pPr>
        <w:spacing w:after="160"/>
        <w:ind w:left="360"/>
        <w:jc w:val="both"/>
      </w:pPr>
      <w:r>
        <w:rPr>
          <w:b/>
          <w:bCs/>
          <w:sz w:val="22"/>
          <w:szCs w:val="22"/>
        </w:rPr>
        <w:t xml:space="preserve">9.2</w:t>
      </w:r>
      <w:r>
        <w:rPr>
          <w:sz w:val="22"/>
          <w:szCs w:val="22"/>
        </w:rPr>
        <w:t xml:space="preserve">  Subject to clause 9.3, each party's total aggregate liability arising under or in connection with this agreement shall not exceed the total fees paid by the Client to the Consultant in the 12 months immediately preceding the event giving rise to the claim.</w:t>
      </w:r>
    </w:p>
    <w:p>
      <w:pPr>
        <w:spacing w:after="160"/>
        <w:ind w:left="360"/>
        <w:jc w:val="both"/>
      </w:pPr>
      <w:r>
        <w:rPr>
          <w:b/>
          <w:bCs/>
          <w:sz w:val="22"/>
          <w:szCs w:val="22"/>
        </w:rPr>
        <w:t xml:space="preserve">9.3</w:t>
      </w:r>
      <w:r>
        <w:rPr>
          <w:sz w:val="22"/>
          <w:szCs w:val="22"/>
        </w:rPr>
        <w:t xml:space="preserve">  Nothing in this agreement limits or excludes either party's liability for: (a) death or personal injury caused by negligence; (b) fraud or fraudulent misrepresentation; (c) any other liability that cannot lawfully be excluded or limited.</w:t>
      </w:r>
    </w:p>
    <w:p>
      <w:pPr>
        <w:pStyle w:val="Heading2"/>
        <w:spacing w:after="160" w:before="360"/>
      </w:pPr>
      <w:r>
        <w:rPr>
          <w:b/>
          <w:bCs/>
          <w:sz w:val="24"/>
          <w:szCs w:val="24"/>
        </w:rPr>
        <w:t xml:space="preserve">10.</w:t>
      </w:r>
      <w:r>
        <w:rPr>
          <w:b/>
          <w:bCs/>
          <w:sz w:val="24"/>
          <w:szCs w:val="24"/>
        </w:rPr>
        <w:t xml:space="preserve">  INDEMNITY</w:t>
      </w:r>
    </w:p>
    <w:p>
      <w:pPr>
        <w:spacing w:after="160"/>
        <w:ind w:left="360"/>
        <w:jc w:val="both"/>
      </w:pPr>
      <w:r>
        <w:rPr>
          <w:b/>
          <w:bCs/>
          <w:sz w:val="22"/>
          <w:szCs w:val="22"/>
        </w:rPr>
        <w:t xml:space="preserve">10.1</w:t>
      </w:r>
      <w:r>
        <w:rPr>
          <w:sz w:val="22"/>
          <w:szCs w:val="22"/>
        </w:rPr>
        <w:t xml:space="preserve">  The Consultant shall defend, indemnify, and hold the Client harmless from and against all third-party claims, losses, damages, costs, and expenses (including reasonable legal fees) arising from any claim that the Deliverables infringe a third-party's Intellectual Property Rights, provided that the Client: (a) promptly notifies the Consultant; (b) gives the Consultant sole conduct of the defence; (c) makes no admission without the Consultant's written consent.</w:t>
      </w:r>
    </w:p>
    <w:p>
      <w:pPr>
        <w:pStyle w:val="Heading2"/>
        <w:spacing w:after="160" w:before="360"/>
      </w:pPr>
      <w:r>
        <w:rPr>
          <w:b/>
          <w:bCs/>
          <w:sz w:val="24"/>
          <w:szCs w:val="24"/>
        </w:rPr>
        <w:t xml:space="preserve">11.</w:t>
      </w:r>
      <w:r>
        <w:rPr>
          <w:b/>
          <w:bCs/>
          <w:sz w:val="24"/>
          <w:szCs w:val="24"/>
        </w:rPr>
        <w:t xml:space="preserve">  TERMINATION</w:t>
      </w:r>
    </w:p>
    <w:p>
      <w:pPr>
        <w:spacing w:after="160"/>
        <w:ind w:left="360"/>
        <w:jc w:val="both"/>
      </w:pPr>
      <w:r>
        <w:rPr>
          <w:b/>
          <w:bCs/>
          <w:sz w:val="22"/>
          <w:szCs w:val="22"/>
        </w:rPr>
        <w:t xml:space="preserve">11.1</w:t>
      </w:r>
      <w:r>
        <w:rPr>
          <w:sz w:val="22"/>
          <w:szCs w:val="22"/>
        </w:rPr>
        <w:t xml:space="preserve">  Either party may terminate this agreement on 30 days' written notice.</w:t>
      </w:r>
    </w:p>
    <w:p>
      <w:pPr>
        <w:spacing w:after="160"/>
        <w:ind w:left="360"/>
        <w:jc w:val="both"/>
      </w:pPr>
      <w:r>
        <w:rPr>
          <w:b/>
          <w:bCs/>
          <w:sz w:val="22"/>
          <w:szCs w:val="22"/>
        </w:rPr>
        <w:t xml:space="preserve">11.2</w:t>
      </w:r>
      <w:r>
        <w:rPr>
          <w:sz w:val="22"/>
          <w:szCs w:val="22"/>
        </w:rPr>
        <w:t xml:space="preserve">  Either party may terminate this agreement immediately on written notice if the other party: (a) is in material breach and fails to remedy it within 14 days of written notice; or (b) becomes insolvent, has a receiver or administrator appointed, or makes any composition with creditors.</w:t>
      </w:r>
    </w:p>
    <w:p>
      <w:pPr>
        <w:spacing w:after="160"/>
        <w:ind w:left="360"/>
        <w:jc w:val="both"/>
      </w:pPr>
      <w:r>
        <w:rPr>
          <w:b/>
          <w:bCs/>
          <w:sz w:val="22"/>
          <w:szCs w:val="22"/>
        </w:rPr>
        <w:t xml:space="preserve">11.3</w:t>
      </w:r>
      <w:r>
        <w:rPr>
          <w:sz w:val="22"/>
          <w:szCs w:val="22"/>
        </w:rPr>
        <w:t xml:space="preserve">  On termination, the Client shall pay all fees and pre-approved expenses properly incurred up to and including the effective date of termination.</w:t>
      </w:r>
    </w:p>
    <w:p>
      <w:pPr>
        <w:spacing w:after="160"/>
        <w:ind w:left="360"/>
        <w:jc w:val="both"/>
      </w:pPr>
      <w:r>
        <w:rPr>
          <w:b/>
          <w:bCs/>
          <w:sz w:val="22"/>
          <w:szCs w:val="22"/>
        </w:rPr>
        <w:t xml:space="preserve">11.4</w:t>
      </w:r>
      <w:r>
        <w:rPr>
          <w:sz w:val="22"/>
          <w:szCs w:val="22"/>
        </w:rPr>
        <w:t xml:space="preserve">  Clauses 5, 6, 9, 10, and 12 survive termination.</w:t>
      </w:r>
    </w:p>
    <w:p>
      <w:pPr>
        <w:pStyle w:val="Heading2"/>
        <w:spacing w:after="160" w:before="360"/>
      </w:pPr>
      <w:r>
        <w:rPr>
          <w:b/>
          <w:bCs/>
          <w:sz w:val="24"/>
          <w:szCs w:val="24"/>
        </w:rPr>
        <w:t xml:space="preserve">12.</w:t>
      </w:r>
      <w:r>
        <w:rPr>
          <w:b/>
          <w:bCs/>
          <w:sz w:val="24"/>
          <w:szCs w:val="24"/>
        </w:rPr>
        <w:t xml:space="preserve">  GENERAL</w:t>
      </w:r>
    </w:p>
    <w:p>
      <w:pPr>
        <w:spacing w:after="160"/>
        <w:ind w:left="360"/>
        <w:jc w:val="both"/>
      </w:pPr>
      <w:r>
        <w:rPr>
          <w:b/>
          <w:bCs/>
          <w:sz w:val="22"/>
          <w:szCs w:val="22"/>
        </w:rPr>
        <w:t xml:space="preserve">12.1</w:t>
      </w:r>
      <w:r>
        <w:rPr>
          <w:sz w:val="22"/>
          <w:szCs w:val="22"/>
        </w:rPr>
        <w:t xml:space="preserve">  This agreement and its Schedules constitute the entire agreement between the parties and supersede all prior representations, agreements, and understandings relating to the same subject matter.</w:t>
      </w:r>
    </w:p>
    <w:p>
      <w:pPr>
        <w:spacing w:after="160"/>
        <w:ind w:left="360"/>
        <w:jc w:val="both"/>
      </w:pPr>
      <w:r>
        <w:rPr>
          <w:b/>
          <w:bCs/>
          <w:sz w:val="22"/>
          <w:szCs w:val="22"/>
        </w:rPr>
        <w:t xml:space="preserve">12.2</w:t>
      </w:r>
      <w:r>
        <w:rPr>
          <w:sz w:val="22"/>
          <w:szCs w:val="22"/>
        </w:rPr>
        <w:t xml:space="preserve">  No amendment is effective unless in writing and signed by both parties.</w:t>
      </w:r>
    </w:p>
    <w:p>
      <w:pPr>
        <w:spacing w:after="160"/>
        <w:ind w:left="360"/>
        <w:jc w:val="both"/>
      </w:pPr>
      <w:r>
        <w:rPr>
          <w:b/>
          <w:bCs/>
          <w:sz w:val="22"/>
          <w:szCs w:val="22"/>
        </w:rPr>
        <w:t xml:space="preserve">12.3</w:t>
      </w:r>
      <w:r>
        <w:rPr>
          <w:sz w:val="22"/>
          <w:szCs w:val="22"/>
        </w:rPr>
        <w:t xml:space="preserve">  Neither party may assign, novate, or transfer this agreement without the prior written consent of the other.</w:t>
      </w:r>
    </w:p>
    <w:p>
      <w:pPr>
        <w:spacing w:after="160"/>
        <w:ind w:left="360"/>
        <w:jc w:val="both"/>
      </w:pPr>
      <w:r>
        <w:rPr>
          <w:b/>
          <w:bCs/>
          <w:sz w:val="22"/>
          <w:szCs w:val="22"/>
        </w:rPr>
        <w:t xml:space="preserve">12.4</w:t>
      </w:r>
      <w:r>
        <w:rPr>
          <w:sz w:val="22"/>
          <w:szCs w:val="22"/>
        </w:rPr>
        <w:t xml:space="preserve">  If any provision is found invalid or unenforceable, it shall be amended to the minimum extent necessary; the remaining provisions continue in force.</w:t>
      </w:r>
    </w:p>
    <w:p>
      <w:pPr>
        <w:spacing w:after="160"/>
        <w:ind w:left="360"/>
        <w:jc w:val="both"/>
      </w:pPr>
      <w:r>
        <w:rPr>
          <w:b/>
          <w:bCs/>
          <w:sz w:val="22"/>
          <w:szCs w:val="22"/>
        </w:rPr>
        <w:t xml:space="preserve">12.5</w:t>
      </w:r>
      <w:r>
        <w:rPr>
          <w:sz w:val="22"/>
          <w:szCs w:val="22"/>
        </w:rPr>
        <w:t xml:space="preserve">  This agreement is governed by the law of England and Wales. Each party irrevocably submits to the exclusive jurisdiction of the courts of England and Wales.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Consultant: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creator>Pactora</dc:creator>
  <dc:description>A complete consultancy agreement covering scope of services, fees and payment, IP ownership, confidentiality, data protection, limitation of liability, and termination. Includes Schedule 1 placeholders for project details.</dc:description>
  <cp:lastModifiedBy>Un-named</cp:lastModifiedBy>
  <cp:revision>1</cp:revision>
  <dcterms:created xsi:type="dcterms:W3CDTF">2026-09-16T16:07:30.624Z</dcterms:created>
  <dcterms:modified xsi:type="dcterms:W3CDTF">2026-09-16T16:07:30.624Z</dcterms:modified>
</cp:coreProperties>
</file>

<file path=docProps/custom.xml><?xml version="1.0" encoding="utf-8"?>
<Properties xmlns="http://schemas.openxmlformats.org/officeDocument/2006/custom-properties" xmlns:vt="http://schemas.openxmlformats.org/officeDocument/2006/docPropsVTypes"/>
</file>