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SaaS Subscription Agreement (Scotland)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Scotland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Technology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Scotland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[PROVIDER NAME]</w:t>
      </w:r>
      <w:r>
        <w:rPr>
          <w:color w:val="71717A"/>
          <w:sz w:val="22"/>
          <w:szCs w:val="22"/>
        </w:rPr>
        <w:t xml:space="preserve"> of [Provider registered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"Provider")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[CUSTOMER NAME]</w:t>
      </w:r>
      <w:r>
        <w:rPr>
          <w:color w:val="71717A"/>
          <w:sz w:val="22"/>
          <w:szCs w:val="22"/>
        </w:rPr>
        <w:t xml:space="preserve"> of [Customer registered address]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"Customer")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Provider operates a software-as-a-service platform.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Customer wishes to subscribe to the platform on the terms of this Agreement.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Scots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DEFINITIONS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"Platform" means the cloud-hosted software application described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"Subscription Period" means the initial period and any renewal period stated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"Authorised Users" means the Customer's employees and contractors permitted to access the Platform.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1.4</w:t>
      </w:r>
      <w:r>
        <w:rPr>
          <w:sz w:val="22"/>
          <w:szCs w:val="22"/>
        </w:rPr>
        <w:t xml:space="preserve">  "UK GDPR" means the UK General Data Protection Regulation as retained in UK law by the European Union (Withdrawal) Act 2018, read together with the Data Protection Act 2018.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LICENCE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Provider grants the Customer a non-exclusive, non-transferable licence to access the Platform during the Subscription Period for the Customer's internal business purposes only.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The Customer shall not sub-licence, resell, or make the Platform available to third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All intellectual property rights in the Platform remain vested in the Provider.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DATA PROCESSING (UK GDPR ART. 28)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For the purposes of the UK GDPR, the Customer is the controller and the Provider is the processor of personal data processed via the Platform.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The Provider shall process personal data only on documented instructions from the Customer.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The Provider shall implement appropriate technical and organisational measures to ensure security of personal data under UK GDPR Art. 32.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3.4</w:t>
      </w:r>
      <w:r>
        <w:rPr>
          <w:sz w:val="22"/>
          <w:szCs w:val="22"/>
        </w:rPr>
        <w:t xml:space="preserve">  Sub-processors may only be engaged with the Customer's prior written consent.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3.5</w:t>
      </w:r>
      <w:r>
        <w:rPr>
          <w:sz w:val="22"/>
          <w:szCs w:val="22"/>
        </w:rPr>
        <w:t xml:space="preserve">  On termination, the Provider shall delete or return all personal data within 30 days at the Customer's election.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FEES AND PAYMENT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Customer shall pay the Subscription Fees set out in Schedule 1 in advance on the due date of each invoice.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All fees are exclusive of VAT, which shall be charged at the applicable rate.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4.3</w:t>
      </w:r>
      <w:r>
        <w:rPr>
          <w:sz w:val="22"/>
          <w:szCs w:val="22"/>
        </w:rPr>
        <w:t xml:space="preserve">  Late payments shall bear interest under the Late Payment of Commercial Debts (Interest) Act 1998.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LIABILITY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Neither party limits liability for death or personal injury caused by negligence, fraud, or any liability that cannot be excluded under Scots law.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Subject to the above, each party's aggregate liability shall not exceed the total fees paid in the 12 months prior to the claim.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5.3</w:t>
      </w:r>
      <w:r>
        <w:rPr>
          <w:sz w:val="22"/>
          <w:szCs w:val="22"/>
        </w:rPr>
        <w:t xml:space="preserve">  Neither party is liable for indirect or consequential loss including loss of profit or loss of data.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This Agreement continues for the Subscription Period and renews automatically unless either party gives 30 days' written notice before the end of the then-current period.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6.2</w:t>
      </w:r>
      <w:r>
        <w:rPr>
          <w:sz w:val="22"/>
          <w:szCs w:val="22"/>
        </w:rPr>
        <w:t xml:space="preserve">  Either party may terminate immediately for material breach unremedied within 30 days of written notice, or upon insolvency of the other party.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6.3</w:t>
      </w:r>
      <w:r>
        <w:rPr>
          <w:sz w:val="22"/>
          <w:szCs w:val="22"/>
        </w:rPr>
        <w:t xml:space="preserve">  On termination, the Customer shall cease use of the Platform and the Provider shall make Customer data available for export for 30 days.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This Agreement constitutes the entire agreement between the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7.2</w:t>
      </w:r>
      <w:r>
        <w:rPr>
          <w:sz w:val="22"/>
          <w:szCs w:val="22"/>
        </w:rPr>
        <w:t xml:space="preserve">  Amendments must be in writing and signed by both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7.3</w:t>
      </w:r>
      <w:r>
        <w:rPr>
          <w:sz w:val="22"/>
          <w:szCs w:val="22"/>
        </w:rPr>
        <w:t xml:space="preserve">  This Agreement is governed by Scots law. Each party irrevocably submits to the exclusive jurisdiction of the Scottish courts.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Provider: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Customer: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SaaS Subscription Agreement (Scotland)</dc:title>
  <dc:creator>Pactora</dc:creator>
  <dc:description>A cloud-software subscription agreement governed by Scots law and the UK GDPR / Data Protection Act 2018. Covers licence grant, service levels, data processing, fees, IP, and termination under Scottish jurisdiction.</dc:description>
  <cp:lastModifiedBy>Un-named</cp:lastModifiedBy>
  <cp:revision>1</cp:revision>
  <dcterms:created xsi:type="dcterms:W3CDTF">2026-09-16T16:08:45.169Z</dcterms:created>
  <dcterms:modified xsi:type="dcterms:W3CDTF">2026-09-16T16:08:45.169Z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