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Shareholders Agreement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Corporate</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[COMPANY NAME]</w:t>
      </w:r>
      <w:r>
        <w:rPr>
          <w:color w:val="71717A"/>
          <w:sz w:val="22"/>
          <w:szCs w:val="22"/>
        </w:rPr>
        <w:t xml:space="preserve"> of [Company registered address]</w:t>
      </w:r>
    </w:p>
    <w:p>
      <w:pPr>
        <w:spacing w:after="200"/>
        <w:ind w:left="360"/>
      </w:pPr>
      <w:r>
        <w:rPr>
          <w:i/>
          <w:iCs/>
          <w:color w:val="52525B"/>
          <w:sz w:val="22"/>
          <w:szCs w:val="22"/>
        </w:rPr>
        <w:t xml:space="preserve">(the "Company")</w:t>
      </w:r>
    </w:p>
    <w:p>
      <w:pPr>
        <w:spacing w:after="60"/>
        <w:ind w:left="360"/>
      </w:pPr>
      <w:r>
        <w:rPr>
          <w:b/>
          <w:bCs/>
          <w:sz w:val="22"/>
          <w:szCs w:val="22"/>
        </w:rPr>
        <w:t xml:space="preserve">[SHAREHOLDERS]</w:t>
      </w:r>
      <w:r>
        <w:rPr>
          <w:color w:val="71717A"/>
          <w:sz w:val="22"/>
          <w:szCs w:val="22"/>
        </w:rPr>
        <w:t xml:space="preserve"> of [Shareholder addresses]</w:t>
      </w:r>
    </w:p>
    <w:p>
      <w:pPr>
        <w:spacing w:after="200"/>
        <w:ind w:left="360"/>
      </w:pPr>
      <w:r>
        <w:rPr>
          <w:i/>
          <w:iCs/>
          <w:color w:val="52525B"/>
          <w:sz w:val="22"/>
          <w:szCs w:val="22"/>
        </w:rPr>
        <w:t xml:space="preserve">(the "Shareholders")</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Company is a private limited company incorporated in England and Wales.</w:t>
      </w:r>
    </w:p>
    <w:p>
      <w:pPr>
        <w:spacing w:after="120"/>
        <w:jc w:val="both"/>
      </w:pPr>
      <w:r>
        <w:rPr>
          <w:b/>
          <w:bCs/>
          <w:sz w:val="22"/>
          <w:szCs w:val="22"/>
        </w:rPr>
        <w:t xml:space="preserve">2.  </w:t>
      </w:r>
      <w:r>
        <w:rPr>
          <w:sz w:val="22"/>
          <w:szCs w:val="22"/>
        </w:rPr>
        <w:t xml:space="preserve">The Shareholders are the holders of the entire issued share capital of the Company.</w:t>
      </w:r>
    </w:p>
    <w:p>
      <w:pPr>
        <w:spacing w:after="120"/>
        <w:jc w:val="both"/>
      </w:pPr>
      <w:r>
        <w:rPr>
          <w:b/>
          <w:bCs/>
          <w:sz w:val="22"/>
          <w:szCs w:val="22"/>
        </w:rPr>
        <w:t xml:space="preserve">3.  </w:t>
      </w:r>
      <w:r>
        <w:rPr>
          <w:sz w:val="22"/>
          <w:szCs w:val="22"/>
        </w:rPr>
        <w:t xml:space="preserve">The parties wish to regulate the affairs of the Company and their relationship as shareholders on the terms below.</w:t>
      </w:r>
    </w:p>
    <w:p>
      <w:pPr>
        <w:spacing w:after="120"/>
        <w:jc w:val="both"/>
      </w:pPr>
      <w:r>
        <w:rPr>
          <w:b/>
          <w:bCs/>
          <w:sz w:val="22"/>
          <w:szCs w:val="22"/>
        </w:rPr>
        <w:t xml:space="preserve">4.  </w:t>
      </w:r>
      <w:r>
        <w:rPr>
          <w:sz w:val="22"/>
          <w:szCs w:val="22"/>
        </w:rPr>
        <w:t xml:space="preserve">This Agreement is governed by the law of England and Wales and the Companies Act 2006.</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GOVERNANCE</w:t>
      </w:r>
    </w:p>
    <w:p>
      <w:pPr>
        <w:spacing w:after="160"/>
        <w:ind w:left="360"/>
        <w:jc w:val="both"/>
      </w:pPr>
      <w:r>
        <w:rPr>
          <w:b/>
          <w:bCs/>
          <w:sz w:val="22"/>
          <w:szCs w:val="22"/>
        </w:rPr>
        <w:t xml:space="preserve">1.1</w:t>
      </w:r>
      <w:r>
        <w:rPr>
          <w:sz w:val="22"/>
          <w:szCs w:val="22"/>
        </w:rPr>
        <w:t xml:space="preserve">  The Company shall be managed by a Board of Directors, whose composition and appointment rights are set out in Schedule 1.</w:t>
      </w:r>
    </w:p>
    <w:p>
      <w:pPr>
        <w:spacing w:after="160"/>
        <w:ind w:left="360"/>
        <w:jc w:val="both"/>
      </w:pPr>
      <w:r>
        <w:rPr>
          <w:b/>
          <w:bCs/>
          <w:sz w:val="22"/>
          <w:szCs w:val="22"/>
        </w:rPr>
        <w:t xml:space="preserve">1.2</w:t>
      </w:r>
      <w:r>
        <w:rPr>
          <w:sz w:val="22"/>
          <w:szCs w:val="22"/>
        </w:rPr>
        <w:t xml:space="preserve">  Board decisions shall be taken by a majority of directors present at a duly convened meeting, except for Reserved Matters.</w:t>
      </w:r>
    </w:p>
    <w:p>
      <w:pPr>
        <w:spacing w:after="160"/>
        <w:ind w:left="360"/>
        <w:jc w:val="both"/>
      </w:pPr>
      <w:r>
        <w:rPr>
          <w:b/>
          <w:bCs/>
          <w:sz w:val="22"/>
          <w:szCs w:val="22"/>
        </w:rPr>
        <w:t xml:space="preserve">1.3</w:t>
      </w:r>
      <w:r>
        <w:rPr>
          <w:sz w:val="22"/>
          <w:szCs w:val="22"/>
        </w:rPr>
        <w:t xml:space="preserve">  The quorum for Board meetings shall be [BOARD QUORUM] directors, including at least one director appointed by each Shareholder holding [THRESHOLD]% or more of the shares.</w:t>
      </w:r>
    </w:p>
    <w:p>
      <w:pPr>
        <w:pStyle w:val="Heading2"/>
        <w:spacing w:after="160" w:before="360"/>
      </w:pPr>
      <w:r>
        <w:rPr>
          <w:b/>
          <w:bCs/>
          <w:sz w:val="24"/>
          <w:szCs w:val="24"/>
        </w:rPr>
        <w:t xml:space="preserve">2.</w:t>
      </w:r>
      <w:r>
        <w:rPr>
          <w:b/>
          <w:bCs/>
          <w:sz w:val="24"/>
          <w:szCs w:val="24"/>
        </w:rPr>
        <w:t xml:space="preserve">  RESERVED MATTERS</w:t>
      </w:r>
    </w:p>
    <w:p>
      <w:pPr>
        <w:spacing w:after="80"/>
        <w:ind w:left="360"/>
        <w:jc w:val="both"/>
      </w:pPr>
      <w:r>
        <w:rPr>
          <w:b/>
          <w:bCs/>
          <w:sz w:val="22"/>
          <w:szCs w:val="22"/>
        </w:rPr>
        <w:t xml:space="preserve">2.1  </w:t>
      </w:r>
      <w:r>
        <w:rPr>
          <w:sz w:val="22"/>
          <w:szCs w:val="22"/>
        </w:rPr>
        <w:t xml:space="preserve">The following matters require the prior written consent of Shareholders holding [RESERVED MATTER THRESHOLD]% or more of the voting share capital:</w:t>
      </w:r>
    </w:p>
    <w:p>
      <w:pPr>
        <w:spacing w:after="120"/>
        <w:ind w:left="720"/>
        <w:jc w:val="both"/>
      </w:pPr>
      <w:r>
        <w:rPr>
          <w:sz w:val="22"/>
          <w:szCs w:val="22"/>
        </w:rPr>
        <w:t xml:space="preserve">(a) any alteration to the Company's articles of association;</w:t>
      </w:r>
    </w:p>
    <w:p>
      <w:pPr>
        <w:spacing w:after="120"/>
        <w:ind w:left="720"/>
        <w:jc w:val="both"/>
      </w:pPr>
      <w:r>
        <w:rPr>
          <w:sz w:val="22"/>
          <w:szCs w:val="22"/>
        </w:rPr>
        <w:t xml:space="preserve">(b) any increase in authorised share capital or issuance of new shares;</w:t>
      </w:r>
    </w:p>
    <w:p>
      <w:pPr>
        <w:spacing w:after="120"/>
        <w:ind w:left="720"/>
        <w:jc w:val="both"/>
      </w:pPr>
      <w:r>
        <w:rPr>
          <w:sz w:val="22"/>
          <w:szCs w:val="22"/>
        </w:rPr>
        <w:t xml:space="preserve">(c) any disposal of all or substantially all of the Company's assets;</w:t>
      </w:r>
    </w:p>
    <w:p>
      <w:pPr>
        <w:spacing w:after="120"/>
        <w:ind w:left="720"/>
        <w:jc w:val="both"/>
      </w:pPr>
      <w:r>
        <w:rPr>
          <w:sz w:val="22"/>
          <w:szCs w:val="22"/>
        </w:rPr>
        <w:t xml:space="preserve">(d) any borrowing in excess of [BORROWING LIMIT];</w:t>
      </w:r>
    </w:p>
    <w:p>
      <w:pPr>
        <w:spacing w:after="120"/>
        <w:ind w:left="720"/>
        <w:jc w:val="both"/>
      </w:pPr>
      <w:r>
        <w:rPr>
          <w:sz w:val="22"/>
          <w:szCs w:val="22"/>
        </w:rPr>
        <w:t xml:space="preserve">(e) entry into any related-party transaction;</w:t>
      </w:r>
    </w:p>
    <w:p>
      <w:pPr>
        <w:spacing w:after="120"/>
        <w:ind w:left="720"/>
        <w:jc w:val="both"/>
      </w:pPr>
      <w:r>
        <w:rPr>
          <w:sz w:val="22"/>
          <w:szCs w:val="22"/>
        </w:rPr>
        <w:t xml:space="preserve">(f) approval of the annual budget and business plan.</w:t>
      </w:r>
    </w:p>
    <w:p>
      <w:pPr>
        <w:pStyle w:val="Heading2"/>
        <w:spacing w:after="160" w:before="360"/>
      </w:pPr>
      <w:r>
        <w:rPr>
          <w:b/>
          <w:bCs/>
          <w:sz w:val="24"/>
          <w:szCs w:val="24"/>
        </w:rPr>
        <w:t xml:space="preserve">3.</w:t>
      </w:r>
      <w:r>
        <w:rPr>
          <w:b/>
          <w:bCs/>
          <w:sz w:val="24"/>
          <w:szCs w:val="24"/>
        </w:rPr>
        <w:t xml:space="preserve">  SHARE TRANSFERS AND PRE-EMPTION</w:t>
      </w:r>
    </w:p>
    <w:p>
      <w:pPr>
        <w:spacing w:after="160"/>
        <w:ind w:left="360"/>
        <w:jc w:val="both"/>
      </w:pPr>
      <w:r>
        <w:rPr>
          <w:b/>
          <w:bCs/>
          <w:sz w:val="22"/>
          <w:szCs w:val="22"/>
        </w:rPr>
        <w:t xml:space="preserve">3.1</w:t>
      </w:r>
      <w:r>
        <w:rPr>
          <w:sz w:val="22"/>
          <w:szCs w:val="22"/>
        </w:rPr>
        <w:t xml:space="preserve">  No Shareholder may transfer any shares without first offering them to the other Shareholders pro rata to their existing holdings at the same price and on the same terms (right of pre-emption).</w:t>
      </w:r>
    </w:p>
    <w:p>
      <w:pPr>
        <w:spacing w:after="160"/>
        <w:ind w:left="360"/>
        <w:jc w:val="both"/>
      </w:pPr>
      <w:r>
        <w:rPr>
          <w:b/>
          <w:bCs/>
          <w:sz w:val="22"/>
          <w:szCs w:val="22"/>
        </w:rPr>
        <w:t xml:space="preserve">3.2</w:t>
      </w:r>
      <w:r>
        <w:rPr>
          <w:sz w:val="22"/>
          <w:szCs w:val="22"/>
        </w:rPr>
        <w:t xml:space="preserve">  Pre-emption notices must be responded to within 20 business days.</w:t>
      </w:r>
    </w:p>
    <w:p>
      <w:pPr>
        <w:spacing w:after="160"/>
        <w:ind w:left="360"/>
        <w:jc w:val="both"/>
      </w:pPr>
      <w:r>
        <w:rPr>
          <w:b/>
          <w:bCs/>
          <w:sz w:val="22"/>
          <w:szCs w:val="22"/>
        </w:rPr>
        <w:t xml:space="preserve">3.3</w:t>
      </w:r>
      <w:r>
        <w:rPr>
          <w:sz w:val="22"/>
          <w:szCs w:val="22"/>
        </w:rPr>
        <w:t xml:space="preserve">  Permitted transfers (e.g. to connected persons or group companies) are set out in Schedule 2.</w:t>
      </w:r>
    </w:p>
    <w:p>
      <w:pPr>
        <w:pStyle w:val="Heading2"/>
        <w:spacing w:after="160" w:before="360"/>
      </w:pPr>
      <w:r>
        <w:rPr>
          <w:b/>
          <w:bCs/>
          <w:sz w:val="24"/>
          <w:szCs w:val="24"/>
        </w:rPr>
        <w:t xml:space="preserve">4.</w:t>
      </w:r>
      <w:r>
        <w:rPr>
          <w:b/>
          <w:bCs/>
          <w:sz w:val="24"/>
          <w:szCs w:val="24"/>
        </w:rPr>
        <w:t xml:space="preserve">  DRAG-ALONG AND TAG-ALONG</w:t>
      </w:r>
    </w:p>
    <w:p>
      <w:pPr>
        <w:spacing w:after="160"/>
        <w:ind w:left="360"/>
        <w:jc w:val="both"/>
      </w:pPr>
      <w:r>
        <w:rPr>
          <w:b/>
          <w:bCs/>
          <w:sz w:val="22"/>
          <w:szCs w:val="22"/>
        </w:rPr>
        <w:t xml:space="preserve">4.1</w:t>
      </w:r>
      <w:r>
        <w:rPr>
          <w:sz w:val="22"/>
          <w:szCs w:val="22"/>
        </w:rPr>
        <w:t xml:space="preserve">  If Shareholders holding [DRAG THRESHOLD]% or more of the shares (the "Drag Sellers") agree to sell their shares to a bona fide third party, they may require all other Shareholders to sell their shares to that third party on the same terms (drag-along right).</w:t>
      </w:r>
    </w:p>
    <w:p>
      <w:pPr>
        <w:spacing w:after="160"/>
        <w:ind w:left="360"/>
        <w:jc w:val="both"/>
      </w:pPr>
      <w:r>
        <w:rPr>
          <w:b/>
          <w:bCs/>
          <w:sz w:val="22"/>
          <w:szCs w:val="22"/>
        </w:rPr>
        <w:t xml:space="preserve">4.2</w:t>
      </w:r>
      <w:r>
        <w:rPr>
          <w:sz w:val="22"/>
          <w:szCs w:val="22"/>
        </w:rPr>
        <w:t xml:space="preserve">  If any Shareholder proposes to sell shares to a third party and the Drag-Along right is not exercised, each other Shareholder has the right to require the purchaser to acquire their shares on the same terms (tag-along right).</w:t>
      </w:r>
    </w:p>
    <w:p>
      <w:pPr>
        <w:pStyle w:val="Heading2"/>
        <w:spacing w:after="160" w:before="360"/>
      </w:pPr>
      <w:r>
        <w:rPr>
          <w:b/>
          <w:bCs/>
          <w:sz w:val="24"/>
          <w:szCs w:val="24"/>
        </w:rPr>
        <w:t xml:space="preserve">5.</w:t>
      </w:r>
      <w:r>
        <w:rPr>
          <w:b/>
          <w:bCs/>
          <w:sz w:val="24"/>
          <w:szCs w:val="24"/>
        </w:rPr>
        <w:t xml:space="preserve">  DIVIDENDS</w:t>
      </w:r>
    </w:p>
    <w:p>
      <w:pPr>
        <w:spacing w:after="160"/>
        <w:ind w:left="360"/>
        <w:jc w:val="both"/>
      </w:pPr>
      <w:r>
        <w:rPr>
          <w:b/>
          <w:bCs/>
          <w:sz w:val="22"/>
          <w:szCs w:val="22"/>
        </w:rPr>
        <w:t xml:space="preserve">5.1</w:t>
      </w:r>
      <w:r>
        <w:rPr>
          <w:sz w:val="22"/>
          <w:szCs w:val="22"/>
        </w:rPr>
        <w:t xml:space="preserve">  Dividends shall be declared and paid in accordance with the Companies Act 2006 and the articles of association, subject to any specific dividend policy agreed in Schedule 3.</w:t>
      </w:r>
    </w:p>
    <w:p>
      <w:pPr>
        <w:pStyle w:val="Heading2"/>
        <w:spacing w:after="160" w:before="360"/>
      </w:pPr>
      <w:r>
        <w:rPr>
          <w:b/>
          <w:bCs/>
          <w:sz w:val="24"/>
          <w:szCs w:val="24"/>
        </w:rPr>
        <w:t xml:space="preserve">6.</w:t>
      </w:r>
      <w:r>
        <w:rPr>
          <w:b/>
          <w:bCs/>
          <w:sz w:val="24"/>
          <w:szCs w:val="24"/>
        </w:rPr>
        <w:t xml:space="preserve">  NON-COMPETE AND NON-SOLICIT</w:t>
      </w:r>
    </w:p>
    <w:p>
      <w:pPr>
        <w:spacing w:after="160"/>
        <w:ind w:left="360"/>
        <w:jc w:val="both"/>
      </w:pPr>
      <w:r>
        <w:rPr>
          <w:b/>
          <w:bCs/>
          <w:sz w:val="22"/>
          <w:szCs w:val="22"/>
        </w:rPr>
        <w:t xml:space="preserve">6.1</w:t>
      </w:r>
      <w:r>
        <w:rPr>
          <w:sz w:val="22"/>
          <w:szCs w:val="22"/>
        </w:rPr>
        <w:t xml:space="preserve">  Each Shareholder who is also employed by or a director of the Company undertakes not to engage in any business that competes with the Company during their involvement with the Company and for [RESTRICTION PERIOD] following their departure.</w:t>
      </w:r>
    </w:p>
    <w:p>
      <w:pPr>
        <w:spacing w:after="160"/>
        <w:ind w:left="360"/>
        <w:jc w:val="both"/>
      </w:pPr>
      <w:r>
        <w:rPr>
          <w:b/>
          <w:bCs/>
          <w:sz w:val="22"/>
          <w:szCs w:val="22"/>
        </w:rPr>
        <w:t xml:space="preserve">6.2</w:t>
      </w:r>
      <w:r>
        <w:rPr>
          <w:sz w:val="22"/>
          <w:szCs w:val="22"/>
        </w:rPr>
        <w:t xml:space="preserve">  Each such Shareholder undertakes not to solicit the Company's employees or customers for [RESTRICTION PERIOD] following departure.</w:t>
      </w:r>
    </w:p>
    <w:p>
      <w:pPr>
        <w:pStyle w:val="Heading2"/>
        <w:spacing w:after="160" w:before="360"/>
      </w:pPr>
      <w:r>
        <w:rPr>
          <w:b/>
          <w:bCs/>
          <w:sz w:val="24"/>
          <w:szCs w:val="24"/>
        </w:rPr>
        <w:t xml:space="preserve">7.</w:t>
      </w:r>
      <w:r>
        <w:rPr>
          <w:b/>
          <w:bCs/>
          <w:sz w:val="24"/>
          <w:szCs w:val="24"/>
        </w:rPr>
        <w:t xml:space="preserve">  DEADLOCK</w:t>
      </w:r>
    </w:p>
    <w:p>
      <w:pPr>
        <w:spacing w:after="160"/>
        <w:ind w:left="360"/>
        <w:jc w:val="both"/>
      </w:pPr>
      <w:r>
        <w:rPr>
          <w:b/>
          <w:bCs/>
          <w:sz w:val="22"/>
          <w:szCs w:val="22"/>
        </w:rPr>
        <w:t xml:space="preserve">7.1</w:t>
      </w:r>
      <w:r>
        <w:rPr>
          <w:sz w:val="22"/>
          <w:szCs w:val="22"/>
        </w:rPr>
        <w:t xml:space="preserve">  If the Board or the Shareholders are unable to reach a decision on a matter after two consecutive duly convened meetings (a "Deadlock"), either party may refer the matter to mediation.</w:t>
      </w:r>
    </w:p>
    <w:p>
      <w:pPr>
        <w:spacing w:after="160"/>
        <w:ind w:left="360"/>
        <w:jc w:val="both"/>
      </w:pPr>
      <w:r>
        <w:rPr>
          <w:b/>
          <w:bCs/>
          <w:sz w:val="22"/>
          <w:szCs w:val="22"/>
        </w:rPr>
        <w:t xml:space="preserve">7.2</w:t>
      </w:r>
      <w:r>
        <w:rPr>
          <w:sz w:val="22"/>
          <w:szCs w:val="22"/>
        </w:rPr>
        <w:t xml:space="preserve">  If the Deadlock is not resolved within 30 days of referral, the parties may trigger the buy-sell mechanism set out in Schedule 4.</w:t>
      </w:r>
    </w:p>
    <w:p>
      <w:pPr>
        <w:pStyle w:val="Heading2"/>
        <w:spacing w:after="160" w:before="360"/>
      </w:pPr>
      <w:r>
        <w:rPr>
          <w:b/>
          <w:bCs/>
          <w:sz w:val="24"/>
          <w:szCs w:val="24"/>
        </w:rPr>
        <w:t xml:space="preserve">8.</w:t>
      </w:r>
      <w:r>
        <w:rPr>
          <w:b/>
          <w:bCs/>
          <w:sz w:val="24"/>
          <w:szCs w:val="24"/>
        </w:rPr>
        <w:t xml:space="preserve">  GENERAL</w:t>
      </w:r>
    </w:p>
    <w:p>
      <w:pPr>
        <w:spacing w:after="160"/>
        <w:ind w:left="360"/>
        <w:jc w:val="both"/>
      </w:pPr>
      <w:r>
        <w:rPr>
          <w:b/>
          <w:bCs/>
          <w:sz w:val="22"/>
          <w:szCs w:val="22"/>
        </w:rPr>
        <w:t xml:space="preserve">8.1</w:t>
      </w:r>
      <w:r>
        <w:rPr>
          <w:sz w:val="22"/>
          <w:szCs w:val="22"/>
        </w:rPr>
        <w:t xml:space="preserve">  This Agreement constitutes the entire agreement between the parties regarding the governance of the Company.</w:t>
      </w:r>
    </w:p>
    <w:p>
      <w:pPr>
        <w:spacing w:after="160"/>
        <w:ind w:left="360"/>
        <w:jc w:val="both"/>
      </w:pPr>
      <w:r>
        <w:rPr>
          <w:b/>
          <w:bCs/>
          <w:sz w:val="22"/>
          <w:szCs w:val="22"/>
        </w:rPr>
        <w:t xml:space="preserve">8.2</w:t>
      </w:r>
      <w:r>
        <w:rPr>
          <w:sz w:val="22"/>
          <w:szCs w:val="22"/>
        </w:rPr>
        <w:t xml:space="preserve">  Amendments must be in writing and signed by all parties.</w:t>
      </w:r>
    </w:p>
    <w:p>
      <w:pPr>
        <w:spacing w:after="160"/>
        <w:ind w:left="360"/>
        <w:jc w:val="both"/>
      </w:pPr>
      <w:r>
        <w:rPr>
          <w:b/>
          <w:bCs/>
          <w:sz w:val="22"/>
          <w:szCs w:val="22"/>
        </w:rPr>
        <w:t xml:space="preserve">8.3</w:t>
      </w:r>
      <w:r>
        <w:rPr>
          <w:sz w:val="22"/>
          <w:szCs w:val="22"/>
        </w:rPr>
        <w:t xml:space="preserve">  This Agreement is governed by the law of England and Wales. Each party irrevocably submits to the exclusive jurisdiction of the English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Company: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Shareholders:</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Shareholders Agreement (England &amp; Wales)</dc:title>
  <dc:creator>Pactora</dc:creator>
  <dc:description>A shareholders agreement for a private limited company, governed by English law and the Companies Act 2006. Covers governance, reserved matters, share transfers (pre-emption rights, drag and tag), dividends, deadlock, and non-compete obligations.</dc:description>
  <cp:lastModifiedBy>Un-named</cp:lastModifiedBy>
  <cp:revision>1</cp:revision>
  <dcterms:created xsi:type="dcterms:W3CDTF">2026-09-16T16:08:48.418Z</dcterms:created>
  <dcterms:modified xsi:type="dcterms:W3CDTF">2026-09-16T16:08:48.418Z</dcterms:modified>
</cp:coreProperties>
</file>

<file path=docProps/custom.xml><?xml version="1.0" encoding="utf-8"?>
<Properties xmlns="http://schemas.openxmlformats.org/officeDocument/2006/custom-properties" xmlns:vt="http://schemas.openxmlformats.org/officeDocument/2006/docPropsVTypes"/>
</file>